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14FAFC" w14:textId="77777777" w:rsidR="00D25E28" w:rsidRPr="00D25E28" w:rsidRDefault="00D25E28" w:rsidP="00D25E28">
      <w:pPr>
        <w:suppressAutoHyphens w:val="0"/>
        <w:spacing w:after="0" w:line="360" w:lineRule="auto"/>
        <w:ind w:firstLine="567"/>
        <w:jc w:val="both"/>
        <w:rPr>
          <w:rStyle w:val="q4iawc"/>
          <w:rFonts w:ascii="Helvetica" w:hAnsi="Helvetica" w:cs="Arial"/>
          <w:sz w:val="20"/>
          <w:szCs w:val="24"/>
          <w:lang w:val="lt-LT"/>
        </w:rPr>
      </w:pPr>
      <w:r w:rsidRPr="00D25E28">
        <w:rPr>
          <w:rStyle w:val="q4iawc"/>
          <w:rFonts w:ascii="Helvetica" w:hAnsi="Helvetica" w:cs="Arial"/>
          <w:sz w:val="20"/>
          <w:szCs w:val="24"/>
          <w:lang w:val="lt-LT"/>
        </w:rPr>
        <w:t xml:space="preserve">1. Krovinių tvarkymo įrenginys (100), skirtas naudoti saugojimo sistemoje, apimantis tinklinį rėmą, turintį savyje daug konteinerių rietuvių (12), </w:t>
      </w:r>
    </w:p>
    <w:p w14:paraId="27ED3A1D" w14:textId="77777777" w:rsidR="00D25E28" w:rsidRPr="00D25E28" w:rsidRDefault="00D25E28" w:rsidP="00D25E28">
      <w:pPr>
        <w:suppressAutoHyphens w:val="0"/>
        <w:spacing w:after="0" w:line="360" w:lineRule="auto"/>
        <w:jc w:val="both"/>
        <w:rPr>
          <w:rStyle w:val="q4iawc"/>
          <w:rFonts w:ascii="Helvetica" w:hAnsi="Helvetica" w:cs="Arial"/>
          <w:sz w:val="20"/>
          <w:szCs w:val="24"/>
          <w:lang w:val="lt-LT"/>
        </w:rPr>
      </w:pPr>
      <w:r w:rsidRPr="00D25E28">
        <w:rPr>
          <w:rStyle w:val="q4iawc"/>
          <w:rFonts w:ascii="Helvetica" w:hAnsi="Helvetica" w:cs="Arial"/>
          <w:sz w:val="20"/>
          <w:szCs w:val="24"/>
          <w:lang w:val="lt-LT"/>
        </w:rPr>
        <w:t>krovinių tvarkymo įrenginys (100), yra sukonfigūruotas taip, kad būtų išdėstytas virš konteinerių rietuvių (12) ir</w:t>
      </w:r>
      <w:r w:rsidRPr="00D25E28">
        <w:rPr>
          <w:rStyle w:val="viiyi"/>
          <w:rFonts w:ascii="Helvetica" w:hAnsi="Helvetica" w:cs="Arial"/>
          <w:sz w:val="20"/>
          <w:szCs w:val="24"/>
          <w:lang w:val="lt-LT"/>
        </w:rPr>
        <w:t xml:space="preserve"> </w:t>
      </w:r>
      <w:r w:rsidRPr="00D25E28">
        <w:rPr>
          <w:rStyle w:val="q4iawc"/>
          <w:rFonts w:ascii="Helvetica" w:hAnsi="Helvetica" w:cs="Arial"/>
          <w:sz w:val="20"/>
          <w:szCs w:val="24"/>
          <w:lang w:val="lt-LT"/>
        </w:rPr>
        <w:t xml:space="preserve">krovinių tvarkymo įrenginys (100) yra galintis pakelti konteinerį (106) iš rietuvės ir perkelti konteinerį (106) šoniniu būdu į kitą vietą, </w:t>
      </w:r>
    </w:p>
    <w:p w14:paraId="52DB3696" w14:textId="77777777" w:rsidR="00D25E28" w:rsidRPr="00D25E28" w:rsidRDefault="00D25E28" w:rsidP="00D25E28">
      <w:pPr>
        <w:suppressAutoHyphens w:val="0"/>
        <w:spacing w:after="0" w:line="360" w:lineRule="auto"/>
        <w:jc w:val="both"/>
        <w:rPr>
          <w:rFonts w:ascii="Helvetica" w:eastAsia="Times New Roman" w:hAnsi="Helvetica" w:cs="Arial"/>
          <w:sz w:val="20"/>
          <w:szCs w:val="24"/>
          <w:lang w:val="lt-LT"/>
        </w:rPr>
      </w:pPr>
      <w:r w:rsidRPr="00D25E28">
        <w:rPr>
          <w:rFonts w:ascii="Helvetica" w:eastAsia="Times New Roman" w:hAnsi="Helvetica" w:cs="Arial"/>
          <w:sz w:val="20"/>
          <w:szCs w:val="24"/>
          <w:lang w:val="lt-LT"/>
        </w:rPr>
        <w:t xml:space="preserve">kur krovinių </w:t>
      </w:r>
      <w:r w:rsidRPr="00D25E28">
        <w:rPr>
          <w:rStyle w:val="q4iawc"/>
          <w:rFonts w:ascii="Helvetica" w:eastAsia="Times New Roman" w:hAnsi="Helvetica" w:cs="Arial"/>
          <w:sz w:val="20"/>
          <w:szCs w:val="24"/>
          <w:lang w:val="lt-LT"/>
        </w:rPr>
        <w:t xml:space="preserve">tvarkymo įrenginys </w:t>
      </w:r>
      <w:r w:rsidRPr="00D25E28">
        <w:rPr>
          <w:rFonts w:ascii="Helvetica" w:eastAsia="Times New Roman" w:hAnsi="Helvetica" w:cs="Arial"/>
          <w:sz w:val="20"/>
          <w:szCs w:val="24"/>
          <w:lang w:val="lt-LT"/>
        </w:rPr>
        <w:t xml:space="preserve">(100) apima du ratų rinkinius (116, 118), skirtus krovinių </w:t>
      </w:r>
      <w:r w:rsidRPr="00D25E28">
        <w:rPr>
          <w:rStyle w:val="q4iawc"/>
          <w:rFonts w:ascii="Helvetica" w:eastAsia="Times New Roman" w:hAnsi="Helvetica" w:cs="Arial"/>
          <w:sz w:val="20"/>
          <w:szCs w:val="24"/>
          <w:lang w:val="lt-LT"/>
        </w:rPr>
        <w:t xml:space="preserve">tvarkymo įrenginiui </w:t>
      </w:r>
      <w:r w:rsidRPr="00D25E28">
        <w:rPr>
          <w:rFonts w:ascii="Helvetica" w:eastAsia="Times New Roman" w:hAnsi="Helvetica" w:cs="Arial"/>
          <w:sz w:val="20"/>
          <w:szCs w:val="24"/>
          <w:lang w:val="lt-LT"/>
        </w:rPr>
        <w:t>(100) išlaikyti ant bėgių, išdėstytus virš tinklinio rėmo, virš rietuvių, o du ratų rinkiniai apima pirmąjį ratų rinkinį (116), skirtą, kad susijungtų su pirmuoju bėgių rinkiniu (22a) tam, kad nukreiptų įrenginio judėjimą pirmąja kryptimi (X), pirmasis ratų rinkinys apima dvi ratų poras,</w:t>
      </w:r>
    </w:p>
    <w:p w14:paraId="3ECA0058" w14:textId="6021A699" w:rsidR="00D25E28" w:rsidRPr="00D25E28" w:rsidRDefault="00D25E28" w:rsidP="00D25E28">
      <w:pPr>
        <w:suppressAutoHyphens w:val="0"/>
        <w:spacing w:after="0" w:line="360" w:lineRule="auto"/>
        <w:jc w:val="both"/>
        <w:rPr>
          <w:rFonts w:ascii="Helvetica" w:eastAsia="Times New Roman" w:hAnsi="Helvetica" w:cs="Arial"/>
          <w:sz w:val="20"/>
          <w:szCs w:val="24"/>
          <w:lang w:val="lt-LT"/>
        </w:rPr>
      </w:pPr>
      <w:r w:rsidRPr="00D25E28">
        <w:rPr>
          <w:rFonts w:ascii="Helvetica" w:eastAsia="Times New Roman" w:hAnsi="Helvetica" w:cs="Arial"/>
          <w:sz w:val="20"/>
          <w:szCs w:val="24"/>
          <w:lang w:val="lt-LT"/>
        </w:rPr>
        <w:t xml:space="preserve">ir antrąjį ratų rinkinį (118), skirtą, kad susijungtų su antruoju bėgių rinkiniu (22b), kad įrenginio judėjimas būtų nukreiptas antra kryptimi (Y), o antrasis ratų rinkinys apima dvi ratų poras, </w:t>
      </w:r>
    </w:p>
    <w:p w14:paraId="667C005D" w14:textId="77777777" w:rsidR="00D25E28" w:rsidRPr="00D25E28" w:rsidRDefault="00D25E28" w:rsidP="00D25E28">
      <w:pPr>
        <w:suppressAutoHyphens w:val="0"/>
        <w:spacing w:after="0" w:line="360" w:lineRule="auto"/>
        <w:jc w:val="both"/>
        <w:rPr>
          <w:rFonts w:ascii="Helvetica" w:eastAsia="Times New Roman" w:hAnsi="Helvetica" w:cs="Arial"/>
          <w:sz w:val="20"/>
          <w:szCs w:val="24"/>
          <w:lang w:val="lt-LT"/>
        </w:rPr>
      </w:pPr>
      <w:r w:rsidRPr="00D25E28">
        <w:rPr>
          <w:rFonts w:ascii="Helvetica" w:eastAsia="Times New Roman" w:hAnsi="Helvetica" w:cs="Arial"/>
          <w:sz w:val="20"/>
          <w:szCs w:val="24"/>
          <w:lang w:val="lt-LT"/>
        </w:rPr>
        <w:t xml:space="preserve">kur vienas arba abu ratų rinkiniai (116, 118) yra sukonfigūruoti taip, kad būtų pakeliami ir nuleidžiami kito ratų rinkinio (116, 118) atžvilgiu, </w:t>
      </w:r>
    </w:p>
    <w:p w14:paraId="3E26EC2B" w14:textId="4DF34875" w:rsidR="00D25E28" w:rsidRPr="008440E8" w:rsidRDefault="00D25E28" w:rsidP="00D25E28">
      <w:pPr>
        <w:suppressAutoHyphens w:val="0"/>
        <w:spacing w:after="0" w:line="360" w:lineRule="auto"/>
        <w:jc w:val="both"/>
        <w:rPr>
          <w:rFonts w:ascii="Helvetica" w:eastAsia="Times New Roman" w:hAnsi="Helvetica" w:cs="Arial"/>
          <w:sz w:val="20"/>
          <w:szCs w:val="24"/>
          <w:lang w:val="lt-LT"/>
        </w:rPr>
      </w:pPr>
      <w:r w:rsidRPr="008440E8">
        <w:rPr>
          <w:rFonts w:ascii="Helvetica" w:eastAsia="Times New Roman" w:hAnsi="Helvetica" w:cs="Arial"/>
          <w:sz w:val="20"/>
          <w:szCs w:val="24"/>
          <w:lang w:val="lt-LT"/>
        </w:rPr>
        <w:t xml:space="preserve">b e s i s k i r i a n t i s </w:t>
      </w:r>
      <w:r w:rsidR="008440E8">
        <w:rPr>
          <w:rFonts w:ascii="Helvetica" w:eastAsia="Times New Roman" w:hAnsi="Helvetica" w:cs="Arial"/>
          <w:sz w:val="20"/>
          <w:szCs w:val="24"/>
          <w:lang w:val="lt-LT"/>
        </w:rPr>
        <w:t xml:space="preserve"> </w:t>
      </w:r>
      <w:r w:rsidRPr="008440E8">
        <w:rPr>
          <w:rFonts w:ascii="Helvetica" w:eastAsia="Times New Roman" w:hAnsi="Helvetica" w:cs="Arial"/>
          <w:sz w:val="20"/>
          <w:szCs w:val="24"/>
          <w:lang w:val="lt-LT"/>
        </w:rPr>
        <w:t xml:space="preserve">tuo, kad </w:t>
      </w:r>
    </w:p>
    <w:p w14:paraId="763EF52D" w14:textId="77777777" w:rsidR="00D25E28" w:rsidRPr="00D25E28" w:rsidRDefault="00D25E28" w:rsidP="00D25E28">
      <w:pPr>
        <w:suppressAutoHyphens w:val="0"/>
        <w:spacing w:after="0" w:line="360" w:lineRule="auto"/>
        <w:jc w:val="both"/>
        <w:rPr>
          <w:rStyle w:val="q4iawc"/>
          <w:rFonts w:ascii="Helvetica" w:hAnsi="Helvetica" w:cs="Arial"/>
          <w:sz w:val="20"/>
          <w:szCs w:val="24"/>
          <w:lang w:val="lt-LT"/>
        </w:rPr>
      </w:pPr>
      <w:r w:rsidRPr="00D25E28">
        <w:rPr>
          <w:rFonts w:ascii="Helvetica" w:eastAsia="Times New Roman" w:hAnsi="Helvetica" w:cs="Arial"/>
          <w:sz w:val="20"/>
          <w:szCs w:val="24"/>
          <w:lang w:val="lt-LT"/>
        </w:rPr>
        <w:t xml:space="preserve">krovinių </w:t>
      </w:r>
      <w:r w:rsidRPr="00D25E28">
        <w:rPr>
          <w:rStyle w:val="q4iawc"/>
          <w:rFonts w:ascii="Helvetica" w:eastAsia="Times New Roman" w:hAnsi="Helvetica" w:cs="Arial"/>
          <w:sz w:val="20"/>
          <w:szCs w:val="24"/>
          <w:lang w:val="lt-LT"/>
        </w:rPr>
        <w:t>tvarkymo įrenginys</w:t>
      </w:r>
      <w:r w:rsidRPr="00D25E28">
        <w:rPr>
          <w:rFonts w:ascii="Helvetica" w:eastAsia="Times New Roman" w:hAnsi="Helvetica" w:cs="Arial"/>
          <w:sz w:val="20"/>
          <w:szCs w:val="24"/>
          <w:lang w:val="lt-LT"/>
        </w:rPr>
        <w:t xml:space="preserve"> turi savyje konteinerio priėmimo erdvę (120), į kurią konteineris gali būti pakeltas taip, kad konteinerio krovinys būtų sulaikytas tarp ratų porų kiekvienoje krovinių tvarkymo įrenginio pusėje, ir </w:t>
      </w:r>
      <w:r w:rsidRPr="00D25E28">
        <w:rPr>
          <w:rStyle w:val="q4iawc"/>
          <w:rFonts w:ascii="Helvetica" w:hAnsi="Helvetica" w:cs="Arial"/>
          <w:sz w:val="20"/>
          <w:szCs w:val="24"/>
          <w:lang w:val="lt-LT"/>
        </w:rPr>
        <w:t xml:space="preserve">konteinerių priėmimo erdvė yra įrengta po transporto priemonės moduliu (112), kuriame yra patalpinti tokie komponentai kaip galios komponentai, valdiklis, sulaikytas tarp pavaros komponentų ir kėlimo komponentų, </w:t>
      </w:r>
    </w:p>
    <w:p w14:paraId="6850AB18" w14:textId="77777777" w:rsidR="00D25E28" w:rsidRPr="00D25E28" w:rsidRDefault="00D25E28" w:rsidP="00D25E28">
      <w:pPr>
        <w:suppressAutoHyphens w:val="0"/>
        <w:spacing w:after="0" w:line="360" w:lineRule="auto"/>
        <w:jc w:val="both"/>
        <w:rPr>
          <w:rStyle w:val="q4iawc"/>
          <w:rFonts w:ascii="Helvetica" w:hAnsi="Helvetica" w:cs="Arial"/>
          <w:sz w:val="20"/>
          <w:szCs w:val="24"/>
          <w:lang w:val="lt-LT"/>
        </w:rPr>
      </w:pPr>
      <w:r w:rsidRPr="00D25E28">
        <w:rPr>
          <w:rStyle w:val="q4iawc"/>
          <w:rFonts w:ascii="Helvetica" w:hAnsi="Helvetica" w:cs="Arial"/>
          <w:sz w:val="20"/>
          <w:szCs w:val="24"/>
          <w:lang w:val="lt-LT"/>
        </w:rPr>
        <w:t>ir kur transporto priemonės modulis (112) talpina savyje akumuliatorius, skirtus varikliams, valdikliams,</w:t>
      </w:r>
      <w:r w:rsidRPr="00D25E28">
        <w:rPr>
          <w:rStyle w:val="viiyi"/>
          <w:rFonts w:ascii="Helvetica" w:hAnsi="Helvetica" w:cs="Arial"/>
          <w:sz w:val="20"/>
          <w:szCs w:val="24"/>
          <w:lang w:val="lt-LT"/>
        </w:rPr>
        <w:t xml:space="preserve"> </w:t>
      </w:r>
      <w:r w:rsidRPr="00D25E28">
        <w:rPr>
          <w:rStyle w:val="q4iawc"/>
          <w:rFonts w:ascii="Helvetica" w:hAnsi="Helvetica" w:cs="Arial"/>
          <w:sz w:val="20"/>
          <w:szCs w:val="24"/>
          <w:lang w:val="lt-LT"/>
        </w:rPr>
        <w:t>jutikliams ir kitiems komponentams maitinti.</w:t>
      </w:r>
    </w:p>
    <w:p w14:paraId="74BC0997" w14:textId="77777777" w:rsidR="00D25E28" w:rsidRPr="00D25E28" w:rsidRDefault="00D25E28" w:rsidP="00D25E28">
      <w:pPr>
        <w:suppressAutoHyphens w:val="0"/>
        <w:spacing w:after="0" w:line="360" w:lineRule="auto"/>
        <w:jc w:val="both"/>
        <w:rPr>
          <w:rFonts w:ascii="Helvetica" w:hAnsi="Helvetica" w:cs="Arial"/>
          <w:sz w:val="20"/>
          <w:szCs w:val="24"/>
          <w:lang w:val="lt-LT"/>
        </w:rPr>
      </w:pPr>
    </w:p>
    <w:p w14:paraId="79C09959" w14:textId="77777777" w:rsidR="00D25E28" w:rsidRPr="00D25E28" w:rsidRDefault="00D25E28" w:rsidP="00D25E28">
      <w:pPr>
        <w:suppressAutoHyphens w:val="0"/>
        <w:spacing w:after="0" w:line="360" w:lineRule="auto"/>
        <w:ind w:firstLine="567"/>
        <w:jc w:val="both"/>
        <w:rPr>
          <w:rFonts w:ascii="Helvetica" w:eastAsia="Times New Roman" w:hAnsi="Helvetica" w:cs="Arial"/>
          <w:sz w:val="20"/>
          <w:szCs w:val="24"/>
          <w:lang w:val="lt-LT"/>
        </w:rPr>
      </w:pPr>
      <w:r w:rsidRPr="00D25E28">
        <w:rPr>
          <w:rFonts w:ascii="Helvetica" w:eastAsia="Times New Roman" w:hAnsi="Helvetica" w:cs="Arial"/>
          <w:sz w:val="20"/>
          <w:szCs w:val="24"/>
          <w:lang w:val="lt-LT"/>
        </w:rPr>
        <w:t xml:space="preserve">2. </w:t>
      </w:r>
      <w:r w:rsidRPr="00D25E28">
        <w:rPr>
          <w:rStyle w:val="q4iawc"/>
          <w:rFonts w:ascii="Helvetica" w:eastAsia="Times New Roman" w:hAnsi="Helvetica" w:cs="Arial"/>
          <w:sz w:val="20"/>
          <w:szCs w:val="24"/>
          <w:lang w:val="lt-LT"/>
        </w:rPr>
        <w:t>Krovinių tvarkymo įrenginys</w:t>
      </w:r>
      <w:r w:rsidRPr="00D25E28">
        <w:rPr>
          <w:rFonts w:ascii="Helvetica" w:eastAsia="Times New Roman" w:hAnsi="Helvetica" w:cs="Arial"/>
          <w:sz w:val="20"/>
          <w:szCs w:val="24"/>
          <w:lang w:val="lt-LT"/>
        </w:rPr>
        <w:t xml:space="preserve"> pagal 1 punktą, kur krovinių tvarkymo įrenginys apima krano įrenginį (104), skirtą konteineriui (106) pakelti į konteinerio priėmimo erdvę. </w:t>
      </w:r>
    </w:p>
    <w:p w14:paraId="6CC7DF2B" w14:textId="77777777" w:rsidR="00D25E28" w:rsidRPr="00D25E28" w:rsidRDefault="00D25E28" w:rsidP="00D25E28">
      <w:pPr>
        <w:suppressAutoHyphens w:val="0"/>
        <w:spacing w:after="0" w:line="360" w:lineRule="auto"/>
        <w:jc w:val="both"/>
        <w:rPr>
          <w:rFonts w:ascii="Helvetica" w:hAnsi="Helvetica" w:cs="Arial"/>
          <w:sz w:val="20"/>
          <w:szCs w:val="24"/>
          <w:lang w:val="lt-LT"/>
        </w:rPr>
      </w:pPr>
    </w:p>
    <w:p w14:paraId="4AC96DEE" w14:textId="77777777" w:rsidR="00D25E28" w:rsidRPr="00D25E28" w:rsidRDefault="00D25E28" w:rsidP="00D25E28">
      <w:pPr>
        <w:suppressAutoHyphens w:val="0"/>
        <w:spacing w:after="0" w:line="360" w:lineRule="auto"/>
        <w:ind w:firstLine="567"/>
        <w:jc w:val="both"/>
        <w:rPr>
          <w:rFonts w:ascii="Helvetica" w:eastAsia="Times New Roman" w:hAnsi="Helvetica" w:cs="Arial"/>
          <w:sz w:val="20"/>
          <w:szCs w:val="24"/>
          <w:lang w:val="lt-LT"/>
        </w:rPr>
      </w:pPr>
      <w:r w:rsidRPr="00D25E28">
        <w:rPr>
          <w:rFonts w:ascii="Helvetica" w:eastAsia="Times New Roman" w:hAnsi="Helvetica" w:cs="Arial"/>
          <w:sz w:val="20"/>
          <w:szCs w:val="24"/>
          <w:lang w:val="lt-LT"/>
        </w:rPr>
        <w:t xml:space="preserve">3. </w:t>
      </w:r>
      <w:r w:rsidRPr="00D25E28">
        <w:rPr>
          <w:rStyle w:val="q4iawc"/>
          <w:rFonts w:ascii="Helvetica" w:eastAsia="Times New Roman" w:hAnsi="Helvetica" w:cs="Arial"/>
          <w:sz w:val="20"/>
          <w:szCs w:val="24"/>
          <w:lang w:val="lt-LT"/>
        </w:rPr>
        <w:t>Krovinių tvarkymo įrenginys</w:t>
      </w:r>
      <w:r w:rsidRPr="00D25E28">
        <w:rPr>
          <w:rFonts w:ascii="Helvetica" w:eastAsia="Times New Roman" w:hAnsi="Helvetica" w:cs="Arial"/>
          <w:sz w:val="20"/>
          <w:szCs w:val="24"/>
          <w:lang w:val="lt-LT"/>
        </w:rPr>
        <w:t xml:space="preserve"> pagal 2 punktą, kur krano įrenginys (104) turi savyje vieną arba daugiau variklių konteineriui pakelti, ir vienas arba kiekvienas variklis yra patalpintas transporto priemonės modulyje (112).</w:t>
      </w:r>
    </w:p>
    <w:p w14:paraId="2C8B204C" w14:textId="77777777" w:rsidR="00D25E28" w:rsidRPr="00D25E28" w:rsidRDefault="00D25E28" w:rsidP="00D25E28">
      <w:pPr>
        <w:suppressAutoHyphens w:val="0"/>
        <w:spacing w:after="0" w:line="360" w:lineRule="auto"/>
        <w:jc w:val="both"/>
        <w:rPr>
          <w:rFonts w:ascii="Helvetica" w:hAnsi="Helvetica" w:cs="Arial"/>
          <w:sz w:val="20"/>
          <w:szCs w:val="24"/>
          <w:lang w:val="lt-LT"/>
        </w:rPr>
      </w:pPr>
    </w:p>
    <w:p w14:paraId="7062DF78" w14:textId="77777777" w:rsidR="00D25E28" w:rsidRPr="00D25E28" w:rsidRDefault="00D25E28" w:rsidP="00D25E28">
      <w:pPr>
        <w:suppressAutoHyphens w:val="0"/>
        <w:spacing w:after="0" w:line="360" w:lineRule="auto"/>
        <w:ind w:firstLine="567"/>
        <w:jc w:val="both"/>
        <w:rPr>
          <w:rStyle w:val="q4iawc"/>
          <w:rFonts w:ascii="Helvetica" w:hAnsi="Helvetica" w:cs="Arial"/>
          <w:sz w:val="20"/>
          <w:szCs w:val="24"/>
          <w:lang w:val="lt-LT"/>
        </w:rPr>
      </w:pPr>
      <w:r w:rsidRPr="00D25E28">
        <w:rPr>
          <w:rStyle w:val="q4iawc"/>
          <w:rFonts w:ascii="Helvetica" w:hAnsi="Helvetica" w:cs="Arial"/>
          <w:sz w:val="20"/>
          <w:szCs w:val="24"/>
          <w:lang w:val="lt-LT"/>
        </w:rPr>
        <w:t xml:space="preserve">4. Krovinių tvarkymo įrenginys pagal 3 punktą, kur krano įrenginys (104) turi savyje griebimo įtaisą (110), sukonfigūruotą taip, kad sugriebtų konteinerį iš viršaus. </w:t>
      </w:r>
    </w:p>
    <w:p w14:paraId="1C23F2F6" w14:textId="77777777" w:rsidR="00D25E28" w:rsidRPr="00D25E28" w:rsidRDefault="00D25E28" w:rsidP="00D25E28">
      <w:pPr>
        <w:suppressAutoHyphens w:val="0"/>
        <w:spacing w:after="0" w:line="360" w:lineRule="auto"/>
        <w:jc w:val="both"/>
        <w:rPr>
          <w:rFonts w:ascii="Helvetica" w:hAnsi="Helvetica" w:cs="Arial"/>
          <w:sz w:val="20"/>
          <w:szCs w:val="24"/>
          <w:lang w:val="lt-LT"/>
        </w:rPr>
      </w:pPr>
    </w:p>
    <w:p w14:paraId="07F5BC32" w14:textId="32161276" w:rsidR="00D25E28" w:rsidRPr="00D25E28" w:rsidRDefault="00D25E28" w:rsidP="008440E8">
      <w:pPr>
        <w:suppressAutoHyphens w:val="0"/>
        <w:spacing w:after="0" w:line="360" w:lineRule="auto"/>
        <w:ind w:firstLine="567"/>
        <w:jc w:val="both"/>
        <w:rPr>
          <w:rFonts w:ascii="Helvetica" w:hAnsi="Helvetica" w:cs="Arial"/>
          <w:sz w:val="20"/>
          <w:szCs w:val="24"/>
          <w:lang w:val="lt-LT"/>
        </w:rPr>
      </w:pPr>
      <w:r w:rsidRPr="00D25E28">
        <w:rPr>
          <w:rStyle w:val="q4iawc"/>
          <w:rFonts w:ascii="Helvetica" w:hAnsi="Helvetica" w:cs="Arial"/>
          <w:sz w:val="20"/>
          <w:szCs w:val="24"/>
          <w:lang w:val="lt-LT"/>
        </w:rPr>
        <w:t>5. Sandėliavimo sistema, apimanti rėmą, talpinantį daugybę konteinerių (106) rietuvių (12), ir vieną arba daugiau krovinių tvarkymo įrenginių (100) pagal bet kurį ankstesnį punktą, išdėstytų virš konteinerių rietuvių, kur kiekvienas krovinių tvarkymo įrenginys iš esmės užima vieną tinklo erdvę, atitinkančią tik vienos konteinerių rietuvės užimamą plotą.</w:t>
      </w:r>
    </w:p>
    <w:sectPr w:rsidR="00D25E28" w:rsidRPr="00D25E28" w:rsidSect="00D25E28">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6E3BF" w14:textId="77777777" w:rsidR="00367B2C" w:rsidRDefault="00367B2C" w:rsidP="00D25E28">
      <w:pPr>
        <w:spacing w:after="0" w:line="240" w:lineRule="auto"/>
      </w:pPr>
      <w:r>
        <w:separator/>
      </w:r>
    </w:p>
  </w:endnote>
  <w:endnote w:type="continuationSeparator" w:id="0">
    <w:p w14:paraId="595B1101" w14:textId="77777777" w:rsidR="00367B2C" w:rsidRDefault="00367B2C" w:rsidP="00D25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C28207" w14:textId="77777777" w:rsidR="00367B2C" w:rsidRDefault="00367B2C" w:rsidP="00D25E28">
      <w:pPr>
        <w:spacing w:after="0" w:line="240" w:lineRule="auto"/>
      </w:pPr>
      <w:r>
        <w:separator/>
      </w:r>
    </w:p>
  </w:footnote>
  <w:footnote w:type="continuationSeparator" w:id="0">
    <w:p w14:paraId="2BADFBEB" w14:textId="77777777" w:rsidR="00367B2C" w:rsidRDefault="00367B2C" w:rsidP="00D25E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30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EF6"/>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67B2C"/>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440E8"/>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66D01"/>
    <w:rsid w:val="00BC407F"/>
    <w:rsid w:val="00C211B4"/>
    <w:rsid w:val="00CE2C39"/>
    <w:rsid w:val="00D25E28"/>
    <w:rsid w:val="00D47BE4"/>
    <w:rsid w:val="00D61739"/>
    <w:rsid w:val="00DA44BC"/>
    <w:rsid w:val="00DC6934"/>
    <w:rsid w:val="00DE0809"/>
    <w:rsid w:val="00E34EF6"/>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79ADB6"/>
  <w15:chartTrackingRefBased/>
  <w15:docId w15:val="{C92275F2-C1E4-4426-9792-FD3E7E8E4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25E28"/>
    <w:pPr>
      <w:suppressAutoHyphens/>
      <w:spacing w:line="256" w:lineRule="auto"/>
    </w:pPr>
    <w:rPr>
      <w:rFonts w:ascii="Calibri" w:eastAsia="Lucida Sans Unicode" w:hAnsi="Calibri" w:cs="Calibri"/>
      <w:lang w:val="en-US"/>
    </w:rPr>
  </w:style>
  <w:style w:type="paragraph" w:styleId="Antrat1">
    <w:name w:val="heading 1"/>
    <w:basedOn w:val="prastasis"/>
    <w:next w:val="prastasis"/>
    <w:link w:val="Antrat1Diagrama"/>
    <w:uiPriority w:val="9"/>
    <w:qFormat/>
    <w:rsid w:val="00E34EF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E34EF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E34EF6"/>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E34EF6"/>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E34EF6"/>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E34EF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34EF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34EF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34EF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34EF6"/>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E34EF6"/>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E34EF6"/>
    <w:rPr>
      <w:rFonts w:eastAsiaTheme="majorEastAsia"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E34EF6"/>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E34EF6"/>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
    <w:semiHidden/>
    <w:rsid w:val="00E34EF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34EF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34EF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34EF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34E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34EF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34EF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34EF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34EF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34EF6"/>
    <w:rPr>
      <w:i/>
      <w:iCs/>
      <w:color w:val="404040" w:themeColor="text1" w:themeTint="BF"/>
    </w:rPr>
  </w:style>
  <w:style w:type="paragraph" w:styleId="Sraopastraipa">
    <w:name w:val="List Paragraph"/>
    <w:basedOn w:val="prastasis"/>
    <w:uiPriority w:val="34"/>
    <w:qFormat/>
    <w:rsid w:val="00E34EF6"/>
    <w:pPr>
      <w:ind w:left="720"/>
      <w:contextualSpacing/>
    </w:pPr>
  </w:style>
  <w:style w:type="character" w:styleId="Rykuspabraukimas">
    <w:name w:val="Intense Emphasis"/>
    <w:basedOn w:val="Numatytasispastraiposriftas"/>
    <w:uiPriority w:val="21"/>
    <w:qFormat/>
    <w:rsid w:val="00E34EF6"/>
    <w:rPr>
      <w:i/>
      <w:iCs/>
      <w:color w:val="365F91" w:themeColor="accent1" w:themeShade="BF"/>
    </w:rPr>
  </w:style>
  <w:style w:type="paragraph" w:styleId="Iskirtacitata">
    <w:name w:val="Intense Quote"/>
    <w:basedOn w:val="prastasis"/>
    <w:next w:val="prastasis"/>
    <w:link w:val="IskirtacitataDiagrama"/>
    <w:uiPriority w:val="30"/>
    <w:qFormat/>
    <w:rsid w:val="00E34EF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E34EF6"/>
    <w:rPr>
      <w:i/>
      <w:iCs/>
      <w:color w:val="365F91" w:themeColor="accent1" w:themeShade="BF"/>
    </w:rPr>
  </w:style>
  <w:style w:type="character" w:styleId="Rykinuoroda">
    <w:name w:val="Intense Reference"/>
    <w:basedOn w:val="Numatytasispastraiposriftas"/>
    <w:uiPriority w:val="32"/>
    <w:qFormat/>
    <w:rsid w:val="00E34EF6"/>
    <w:rPr>
      <w:b/>
      <w:bCs/>
      <w:smallCaps/>
      <w:color w:val="365F91" w:themeColor="accent1" w:themeShade="BF"/>
      <w:spacing w:val="5"/>
    </w:rPr>
  </w:style>
  <w:style w:type="character" w:customStyle="1" w:styleId="q4iawc">
    <w:name w:val="q4iawc"/>
    <w:basedOn w:val="Numatytasispastraiposriftas"/>
    <w:rsid w:val="00D25E28"/>
  </w:style>
  <w:style w:type="character" w:customStyle="1" w:styleId="viiyi">
    <w:name w:val="viiyi"/>
    <w:basedOn w:val="Numatytasispastraiposriftas"/>
    <w:rsid w:val="00D25E28"/>
  </w:style>
  <w:style w:type="paragraph" w:styleId="Antrats">
    <w:name w:val="header"/>
    <w:basedOn w:val="prastasis"/>
    <w:link w:val="AntratsDiagrama"/>
    <w:uiPriority w:val="99"/>
    <w:unhideWhenUsed/>
    <w:rsid w:val="00D25E28"/>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D25E28"/>
    <w:rPr>
      <w:rFonts w:ascii="Calibri" w:eastAsia="Lucida Sans Unicode" w:hAnsi="Calibri" w:cs="Calibri"/>
      <w:lang w:val="en-US"/>
    </w:rPr>
  </w:style>
  <w:style w:type="paragraph" w:styleId="Porat">
    <w:name w:val="footer"/>
    <w:basedOn w:val="prastasis"/>
    <w:link w:val="PoratDiagrama"/>
    <w:uiPriority w:val="99"/>
    <w:unhideWhenUsed/>
    <w:rsid w:val="00D25E28"/>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D25E28"/>
    <w:rPr>
      <w:rFonts w:ascii="Calibri" w:eastAsia="Lucida Sans Unicode"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2327</Characters>
  <Application>Microsoft Office Word</Application>
  <DocSecurity>0</DocSecurity>
  <Lines>38</Lines>
  <Paragraphs>15</Paragraphs>
  <ScaleCrop>false</ScaleCrop>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Eidukevičienė</dc:creator>
  <cp:keywords/>
  <dc:description/>
  <cp:lastModifiedBy>Jurgita Eidukevičienė</cp:lastModifiedBy>
  <cp:revision>4</cp:revision>
  <dcterms:created xsi:type="dcterms:W3CDTF">2024-08-27T10:40:00Z</dcterms:created>
  <dcterms:modified xsi:type="dcterms:W3CDTF">2024-08-27T10:41:00Z</dcterms:modified>
</cp:coreProperties>
</file>