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ląstelinės biotechnologijos ir veterinarinės imunologijos sričiai. Jis gali būti pritaikytas galvijų leukozės viruso kultivavimui.@Karvės embriono ląstelių kultūra L-BLV pasižymi aukštesniu proliferaciniu aktyvumu nei žinomos kultivuojamos ląstelių linijos Mi ir FLK. Ji gerai auga Rusijos gamybos maitinamose terpėse ir serumuose. Kultūrą galima auginti dideliais kiekiais norint sukaupti žymią viruso masę, kuri reikalinga kaip komponentas, gaminant imunodiagnostikos ir imunoprofilaktikos priemones, o taip pat tiriant galvijų leukozės viruso biologiją bei atliekant retrovirusų antigeninių savybių palyginamąją analizę.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