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Normaliai transkriptiškai ląstelių linijoje ar mikroorganizme tylus genas gali būti aktyvuojamas ekspersijai, įterpiant DNR reguliacinį elementą, kuris sugeba inicijuoti normalią geno produkto ekspersiją šiose lastelėse arba jis gali būti įvairiarūšis, reguliacinis elementas įterptas taip, kad būtų operatyviai sujungtas su normaliai tyliu genu, jei to reikalaujama. Įtempimas atliekamas homologeninės rekombinacijos pagalba, sukuriant DNR konstrukciją, turinčią savyje normaliai tylinčio geno DNR segmentą (taikinio DNR) ir DNR reguliacinį elementą, indukuojantį transkripciją. Šis metodas taip pat naudojamas bet kokių endogeninių genų, ląstelių linijose ar mikroorganizmuose, ekspersijos charakteristikų modifikavimui.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