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C3FF" w14:textId="737AD0E9" w:rsidR="006F5B6B"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t>1.</w:t>
      </w:r>
      <w:r w:rsidRPr="006F5B6B">
        <w:rPr>
          <w:rFonts w:ascii="Helvetica" w:hAnsi="Helvetica" w:cstheme="majorBidi"/>
          <w:sz w:val="20"/>
          <w:szCs w:val="24"/>
        </w:rPr>
        <w:t xml:space="preserve"> </w:t>
      </w:r>
      <w:r w:rsidRPr="006F5B6B">
        <w:rPr>
          <w:rFonts w:ascii="Helvetica" w:hAnsi="Helvetica" w:cstheme="majorBidi"/>
          <w:sz w:val="20"/>
          <w:szCs w:val="24"/>
        </w:rPr>
        <w:t>Terapinio skysčio infuzijos sistema, skirta terapiniam skysčiui leisti į žmogaus kūną, kur sistema apima:</w:t>
      </w:r>
    </w:p>
    <w:p w14:paraId="188ED01A" w14:textId="77777777" w:rsidR="006F5B6B" w:rsidRPr="006F5B6B" w:rsidRDefault="006F5B6B" w:rsidP="006F5B6B">
      <w:pPr>
        <w:spacing w:after="0" w:line="360" w:lineRule="auto"/>
        <w:jc w:val="both"/>
        <w:rPr>
          <w:rFonts w:ascii="Helvetica" w:hAnsi="Helvetica" w:cstheme="majorBidi"/>
          <w:sz w:val="20"/>
          <w:szCs w:val="24"/>
        </w:rPr>
      </w:pPr>
      <w:r w:rsidRPr="006F5B6B">
        <w:rPr>
          <w:rFonts w:ascii="Helvetica" w:hAnsi="Helvetica" w:cstheme="majorBidi"/>
          <w:sz w:val="20"/>
          <w:szCs w:val="24"/>
        </w:rPr>
        <w:t>pirmąjį mazgą (20), apimantį:</w:t>
      </w:r>
    </w:p>
    <w:p w14:paraId="39D22D58" w14:textId="77777777" w:rsidR="006F5B6B" w:rsidRPr="006F5B6B" w:rsidRDefault="006F5B6B" w:rsidP="006F5B6B">
      <w:pPr>
        <w:spacing w:after="0" w:line="360" w:lineRule="auto"/>
        <w:jc w:val="both"/>
        <w:rPr>
          <w:rFonts w:ascii="Helvetica" w:hAnsi="Helvetica" w:cstheme="majorBidi"/>
          <w:sz w:val="20"/>
          <w:szCs w:val="24"/>
        </w:rPr>
      </w:pPr>
      <w:r w:rsidRPr="006F5B6B">
        <w:rPr>
          <w:rFonts w:ascii="Helvetica" w:hAnsi="Helvetica" w:cstheme="majorBidi"/>
          <w:sz w:val="20"/>
          <w:szCs w:val="24"/>
        </w:rPr>
        <w:t>pagrindą (300), sukonfigūruotą taip, kad jį būtų galima klijuoti prie žmogaus kūno odos srities, kaniulę (330) ir</w:t>
      </w:r>
    </w:p>
    <w:p w14:paraId="4F224FC6" w14:textId="77777777" w:rsidR="006F5B6B" w:rsidRPr="006F5B6B" w:rsidRDefault="006F5B6B" w:rsidP="006F5B6B">
      <w:pPr>
        <w:spacing w:after="0" w:line="360" w:lineRule="auto"/>
        <w:jc w:val="both"/>
        <w:rPr>
          <w:rFonts w:ascii="Helvetica" w:hAnsi="Helvetica" w:cstheme="majorBidi"/>
          <w:sz w:val="20"/>
          <w:szCs w:val="24"/>
        </w:rPr>
      </w:pPr>
      <w:r w:rsidRPr="006F5B6B">
        <w:rPr>
          <w:rFonts w:ascii="Helvetica" w:hAnsi="Helvetica" w:cstheme="majorBidi"/>
          <w:sz w:val="20"/>
          <w:szCs w:val="24"/>
        </w:rPr>
        <w:t>savaime užsandarinamą pertvarą (315), kur kaniulės (330) distalinė dalis sukonfigūruota taip, kad ją būtų galima įvesti po žmogaus oda, ir kur savaime užsandarinama pertvara (315) atskiria kaniulės (330) proksimalinę dalį nuo išorinės aplinkos;</w:t>
      </w:r>
    </w:p>
    <w:p w14:paraId="725B51B8" w14:textId="77777777" w:rsidR="006F5B6B" w:rsidRPr="006F5B6B" w:rsidRDefault="006F5B6B" w:rsidP="006F5B6B">
      <w:pPr>
        <w:spacing w:after="0" w:line="360" w:lineRule="auto"/>
        <w:jc w:val="both"/>
        <w:rPr>
          <w:rFonts w:ascii="Helvetica" w:hAnsi="Helvetica" w:cstheme="majorBidi"/>
          <w:sz w:val="20"/>
          <w:szCs w:val="24"/>
        </w:rPr>
      </w:pPr>
      <w:r w:rsidRPr="006F5B6B">
        <w:rPr>
          <w:rFonts w:ascii="Helvetica" w:hAnsi="Helvetica" w:cstheme="majorBidi"/>
          <w:sz w:val="20"/>
          <w:szCs w:val="24"/>
        </w:rPr>
        <w:t>antrąjį mazgą (10), sukonfigūruotą taip, kad jį būtų galima nuimamai tvirtinti prie pirmojo mazgo (20), kur antrasis mazgas (10) apima:</w:t>
      </w:r>
    </w:p>
    <w:p w14:paraId="345AE42C" w14:textId="77777777" w:rsidR="006F5B6B" w:rsidRPr="006F5B6B" w:rsidRDefault="006F5B6B" w:rsidP="006F5B6B">
      <w:pPr>
        <w:spacing w:after="0" w:line="360" w:lineRule="auto"/>
        <w:jc w:val="both"/>
        <w:rPr>
          <w:rFonts w:ascii="Helvetica" w:hAnsi="Helvetica" w:cstheme="majorBidi"/>
          <w:sz w:val="20"/>
          <w:szCs w:val="24"/>
        </w:rPr>
      </w:pPr>
      <w:r w:rsidRPr="006F5B6B">
        <w:rPr>
          <w:rFonts w:ascii="Helvetica" w:hAnsi="Helvetica" w:cstheme="majorBidi"/>
          <w:sz w:val="20"/>
          <w:szCs w:val="24"/>
        </w:rPr>
        <w:t>siurblį (120);</w:t>
      </w:r>
    </w:p>
    <w:p w14:paraId="1DF04E38" w14:textId="77777777" w:rsidR="006F5B6B" w:rsidRPr="006F5B6B" w:rsidRDefault="006F5B6B" w:rsidP="006F5B6B">
      <w:pPr>
        <w:spacing w:after="0" w:line="360" w:lineRule="auto"/>
        <w:jc w:val="both"/>
        <w:rPr>
          <w:rFonts w:ascii="Helvetica" w:hAnsi="Helvetica" w:cstheme="majorBidi"/>
          <w:sz w:val="20"/>
          <w:szCs w:val="24"/>
        </w:rPr>
      </w:pPr>
      <w:r w:rsidRPr="006F5B6B">
        <w:rPr>
          <w:rFonts w:ascii="Helvetica" w:hAnsi="Helvetica" w:cstheme="majorBidi"/>
          <w:sz w:val="20"/>
          <w:szCs w:val="24"/>
        </w:rPr>
        <w:t>rezervuarą (220) terapiniam skysčiui laikyti ir</w:t>
      </w:r>
    </w:p>
    <w:p w14:paraId="26F572D7" w14:textId="77777777" w:rsidR="006F5B6B" w:rsidRPr="006F5B6B" w:rsidRDefault="006F5B6B" w:rsidP="006F5B6B">
      <w:pPr>
        <w:spacing w:after="0" w:line="360" w:lineRule="auto"/>
        <w:jc w:val="both"/>
        <w:rPr>
          <w:rFonts w:ascii="Helvetica" w:hAnsi="Helvetica" w:cstheme="majorBidi"/>
          <w:sz w:val="20"/>
          <w:szCs w:val="24"/>
        </w:rPr>
      </w:pPr>
      <w:r w:rsidRPr="006F5B6B">
        <w:rPr>
          <w:rFonts w:ascii="Helvetica" w:hAnsi="Helvetica" w:cstheme="majorBidi"/>
          <w:sz w:val="20"/>
          <w:szCs w:val="24"/>
        </w:rPr>
        <w:t>jungiamąją ertmę (250), sukonfigūruotą taip, kad prasiskverbtų per savaime užsandarinamą pertvarą (315) ir iš antrojo mazgo (10) į pirmąjį mazgą (20) pradėtų tekėti skystis;</w:t>
      </w:r>
    </w:p>
    <w:p w14:paraId="31437A4C" w14:textId="231B40D6" w:rsidR="006F5B6B" w:rsidRPr="006F5B6B" w:rsidRDefault="006F5B6B" w:rsidP="006F5B6B">
      <w:pPr>
        <w:spacing w:after="0" w:line="360" w:lineRule="auto"/>
        <w:jc w:val="both"/>
        <w:rPr>
          <w:rFonts w:ascii="Helvetica" w:hAnsi="Helvetica" w:cstheme="majorBidi"/>
          <w:sz w:val="20"/>
          <w:szCs w:val="24"/>
        </w:rPr>
      </w:pPr>
      <w:r w:rsidRPr="006F5B6B">
        <w:rPr>
          <w:rFonts w:ascii="Helvetica" w:hAnsi="Helvetica" w:cstheme="majorBidi"/>
          <w:sz w:val="20"/>
          <w:szCs w:val="24"/>
        </w:rPr>
        <w:t>kur sistema yra</w:t>
      </w:r>
      <w:r w:rsidRPr="006F5B6B">
        <w:rPr>
          <w:rFonts w:ascii="Helvetica" w:hAnsi="Helvetica" w:cstheme="majorBidi"/>
          <w:sz w:val="20"/>
          <w:szCs w:val="24"/>
        </w:rPr>
        <w:t xml:space="preserve">  b e s i s k i r i a n t i  </w:t>
      </w:r>
      <w:r w:rsidRPr="006F5B6B">
        <w:rPr>
          <w:rFonts w:ascii="Helvetica" w:hAnsi="Helvetica" w:cstheme="majorBidi"/>
          <w:sz w:val="20"/>
          <w:szCs w:val="24"/>
        </w:rPr>
        <w:t>tuo, kad papildomai apima pirmojo mazgo (20) nuimamą dangtelį (280), skirtą bent daliai pagrindo (300) su savaime užsandarinama pertvara (313) uždengti, kur dangtelis (280) iš pagrindų užsandarina šią bent dalį pagrindo (300) nuo išorinės aplinkos, kai antrasis mazgas (10) nėra prijungtas prie pagrindo.</w:t>
      </w:r>
    </w:p>
    <w:p w14:paraId="5E0C76FB" w14:textId="77777777" w:rsidR="006F5B6B" w:rsidRPr="006F5B6B" w:rsidRDefault="006F5B6B" w:rsidP="006F5B6B">
      <w:pPr>
        <w:spacing w:after="0" w:line="360" w:lineRule="auto"/>
        <w:jc w:val="both"/>
        <w:rPr>
          <w:rFonts w:ascii="Helvetica" w:hAnsi="Helvetica" w:cstheme="majorBidi"/>
          <w:sz w:val="20"/>
          <w:szCs w:val="24"/>
        </w:rPr>
      </w:pPr>
    </w:p>
    <w:p w14:paraId="04B7876F" w14:textId="0B7E16CD" w:rsidR="006F5B6B"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t>2.</w:t>
      </w:r>
      <w:r w:rsidRPr="006F5B6B">
        <w:rPr>
          <w:rFonts w:ascii="Helvetica" w:hAnsi="Helvetica" w:cstheme="majorBidi"/>
          <w:sz w:val="20"/>
          <w:szCs w:val="24"/>
        </w:rPr>
        <w:t xml:space="preserve"> </w:t>
      </w:r>
      <w:r w:rsidRPr="006F5B6B">
        <w:rPr>
          <w:rFonts w:ascii="Helvetica" w:hAnsi="Helvetica" w:cstheme="majorBidi"/>
          <w:sz w:val="20"/>
          <w:szCs w:val="24"/>
        </w:rPr>
        <w:t>Sistema pagal 1 punktą, papildomai apimanti vieną iš šių komponentų:</w:t>
      </w:r>
    </w:p>
    <w:p w14:paraId="0FD36E4A" w14:textId="77777777" w:rsidR="006F5B6B" w:rsidRPr="006F5B6B" w:rsidRDefault="006F5B6B" w:rsidP="006F5B6B">
      <w:pPr>
        <w:spacing w:after="0" w:line="360" w:lineRule="auto"/>
        <w:jc w:val="both"/>
        <w:rPr>
          <w:rFonts w:ascii="Helvetica" w:hAnsi="Helvetica" w:cstheme="majorBidi"/>
          <w:sz w:val="20"/>
          <w:szCs w:val="24"/>
        </w:rPr>
      </w:pPr>
      <w:r w:rsidRPr="006F5B6B">
        <w:rPr>
          <w:rFonts w:ascii="Helvetica" w:hAnsi="Helvetica" w:cstheme="majorBidi"/>
          <w:sz w:val="20"/>
          <w:szCs w:val="24"/>
        </w:rPr>
        <w:t>bent vieną magnetą (18, 28), skirtą antrajam mazgui (10) nuimamai tvirtinti prie pirmojo mazgo (20);</w:t>
      </w:r>
    </w:p>
    <w:p w14:paraId="3D3AD2DE" w14:textId="77777777" w:rsidR="006F5B6B" w:rsidRPr="006F5B6B" w:rsidRDefault="006F5B6B" w:rsidP="006F5B6B">
      <w:pPr>
        <w:spacing w:after="0" w:line="360" w:lineRule="auto"/>
        <w:jc w:val="both"/>
        <w:rPr>
          <w:rFonts w:ascii="Helvetica" w:hAnsi="Helvetica" w:cstheme="majorBidi"/>
          <w:sz w:val="20"/>
          <w:szCs w:val="24"/>
        </w:rPr>
      </w:pPr>
      <w:r w:rsidRPr="006F5B6B">
        <w:rPr>
          <w:rFonts w:ascii="Helvetica" w:hAnsi="Helvetica" w:cstheme="majorBidi"/>
          <w:sz w:val="20"/>
          <w:szCs w:val="24"/>
        </w:rPr>
        <w:t>gaudyklės tipo mechanizmą (302, 303), skirtą antrajam mazgui (10) nuimamai tvirtinti prie pirmojo mazgo (20); kontaktinę (kibią) juostą, skirtą antrajam mazgui (10) nuimamai tvirtinti prie pirmojo mazgo (20); ir</w:t>
      </w:r>
    </w:p>
    <w:p w14:paraId="14B85B27" w14:textId="77777777" w:rsidR="006F5B6B" w:rsidRPr="006F5B6B" w:rsidRDefault="006F5B6B" w:rsidP="006F5B6B">
      <w:pPr>
        <w:spacing w:after="0" w:line="360" w:lineRule="auto"/>
        <w:jc w:val="both"/>
        <w:rPr>
          <w:rFonts w:ascii="Helvetica" w:hAnsi="Helvetica" w:cstheme="majorBidi"/>
          <w:sz w:val="20"/>
          <w:szCs w:val="24"/>
        </w:rPr>
      </w:pPr>
      <w:r w:rsidRPr="006F5B6B">
        <w:rPr>
          <w:rFonts w:ascii="Helvetica" w:hAnsi="Helvetica" w:cstheme="majorBidi"/>
          <w:sz w:val="20"/>
          <w:szCs w:val="24"/>
        </w:rPr>
        <w:t>lipnią medžiagą, skirtą antrajam mazgui (10) nuimamai tvirtinti prie pirmojo mazgo (20).</w:t>
      </w:r>
    </w:p>
    <w:p w14:paraId="1282CFDC" w14:textId="77777777" w:rsidR="006F5B6B" w:rsidRPr="006F5B6B" w:rsidRDefault="006F5B6B" w:rsidP="006F5B6B">
      <w:pPr>
        <w:spacing w:after="0" w:line="360" w:lineRule="auto"/>
        <w:jc w:val="both"/>
        <w:rPr>
          <w:rFonts w:ascii="Helvetica" w:hAnsi="Helvetica" w:cstheme="majorBidi"/>
          <w:sz w:val="20"/>
          <w:szCs w:val="24"/>
        </w:rPr>
      </w:pPr>
    </w:p>
    <w:p w14:paraId="7F8DAC19" w14:textId="32BEEC68" w:rsidR="006F5B6B"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t>3.</w:t>
      </w:r>
      <w:r w:rsidRPr="006F5B6B">
        <w:rPr>
          <w:rFonts w:ascii="Helvetica" w:hAnsi="Helvetica" w:cstheme="majorBidi"/>
          <w:sz w:val="20"/>
          <w:szCs w:val="24"/>
        </w:rPr>
        <w:t xml:space="preserve"> </w:t>
      </w:r>
      <w:r w:rsidRPr="006F5B6B">
        <w:rPr>
          <w:rFonts w:ascii="Helvetica" w:hAnsi="Helvetica" w:cstheme="majorBidi"/>
          <w:sz w:val="20"/>
          <w:szCs w:val="24"/>
        </w:rPr>
        <w:t>Sistema pagal 1 punktą, kur kaniulė (330) ir savaime užsandarinama pertvara (315) bent iš dalies yra įdėtos į šulinėlį (310).</w:t>
      </w:r>
    </w:p>
    <w:p w14:paraId="4E3DE4FE" w14:textId="77777777" w:rsidR="006F5B6B" w:rsidRPr="006F5B6B" w:rsidRDefault="006F5B6B" w:rsidP="006F5B6B">
      <w:pPr>
        <w:spacing w:after="0" w:line="360" w:lineRule="auto"/>
        <w:ind w:firstLine="567"/>
        <w:jc w:val="both"/>
        <w:rPr>
          <w:rFonts w:ascii="Helvetica" w:hAnsi="Helvetica" w:cstheme="majorBidi"/>
          <w:sz w:val="20"/>
          <w:szCs w:val="24"/>
        </w:rPr>
      </w:pPr>
    </w:p>
    <w:p w14:paraId="79103F7A" w14:textId="23B6B649" w:rsidR="006F5B6B"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t>4.</w:t>
      </w:r>
      <w:r w:rsidRPr="006F5B6B">
        <w:rPr>
          <w:rFonts w:ascii="Helvetica" w:hAnsi="Helvetica" w:cstheme="majorBidi"/>
          <w:sz w:val="20"/>
          <w:szCs w:val="24"/>
        </w:rPr>
        <w:t xml:space="preserve"> </w:t>
      </w:r>
      <w:r w:rsidRPr="006F5B6B">
        <w:rPr>
          <w:rFonts w:ascii="Helvetica" w:hAnsi="Helvetica" w:cstheme="majorBidi"/>
          <w:sz w:val="20"/>
          <w:szCs w:val="24"/>
        </w:rPr>
        <w:t>Sistema pagal 3 punktą, kur pagrindas (300) yra neatskiriamai sujungtas bent su vienu iš šių komponentų: kaniule (330) ir šulinėliu (310).</w:t>
      </w:r>
    </w:p>
    <w:p w14:paraId="4A48ECE7" w14:textId="77777777" w:rsidR="006F5B6B" w:rsidRPr="006F5B6B" w:rsidRDefault="006F5B6B" w:rsidP="006F5B6B">
      <w:pPr>
        <w:spacing w:after="0" w:line="360" w:lineRule="auto"/>
        <w:ind w:firstLine="567"/>
        <w:jc w:val="both"/>
        <w:rPr>
          <w:rFonts w:ascii="Helvetica" w:hAnsi="Helvetica" w:cstheme="majorBidi"/>
          <w:sz w:val="20"/>
          <w:szCs w:val="24"/>
        </w:rPr>
      </w:pPr>
    </w:p>
    <w:p w14:paraId="7F602A05" w14:textId="593C210A" w:rsidR="006F5B6B"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t>5.</w:t>
      </w:r>
      <w:r w:rsidRPr="006F5B6B">
        <w:rPr>
          <w:rFonts w:ascii="Helvetica" w:hAnsi="Helvetica" w:cstheme="majorBidi"/>
          <w:sz w:val="20"/>
          <w:szCs w:val="24"/>
        </w:rPr>
        <w:t xml:space="preserve"> </w:t>
      </w:r>
      <w:r w:rsidRPr="006F5B6B">
        <w:rPr>
          <w:rFonts w:ascii="Helvetica" w:hAnsi="Helvetica" w:cstheme="majorBidi"/>
          <w:sz w:val="20"/>
          <w:szCs w:val="24"/>
        </w:rPr>
        <w:t>Sistema pagal 3 punktą, kur pagrindas (300) ir šulinėlis (310) yra sukonfigūruoti taip, kad juos būtų galima patikimai sujungti bent vienu fiksatoriumi (306).</w:t>
      </w:r>
    </w:p>
    <w:p w14:paraId="429E2186" w14:textId="77777777" w:rsidR="006F5B6B" w:rsidRPr="006F5B6B" w:rsidRDefault="006F5B6B" w:rsidP="006F5B6B">
      <w:pPr>
        <w:spacing w:after="0" w:line="360" w:lineRule="auto"/>
        <w:ind w:firstLine="567"/>
        <w:jc w:val="both"/>
        <w:rPr>
          <w:rFonts w:ascii="Helvetica" w:hAnsi="Helvetica" w:cstheme="majorBidi"/>
          <w:sz w:val="20"/>
          <w:szCs w:val="24"/>
        </w:rPr>
      </w:pPr>
    </w:p>
    <w:p w14:paraId="27390804" w14:textId="211681D0" w:rsidR="006F5B6B"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t>6.</w:t>
      </w:r>
      <w:r w:rsidRPr="006F5B6B">
        <w:rPr>
          <w:rFonts w:ascii="Helvetica" w:hAnsi="Helvetica" w:cstheme="majorBidi"/>
          <w:sz w:val="20"/>
          <w:szCs w:val="24"/>
        </w:rPr>
        <w:t xml:space="preserve"> </w:t>
      </w:r>
      <w:r w:rsidRPr="006F5B6B">
        <w:rPr>
          <w:rFonts w:ascii="Helvetica" w:hAnsi="Helvetica" w:cstheme="majorBidi"/>
          <w:sz w:val="20"/>
          <w:szCs w:val="24"/>
        </w:rPr>
        <w:t>Sistema pagal 1 punktą, kur pirmasis mazgas (20) papildomai apima skverbimosi elementą (320), sukonfigūruotą taip, kad klijuojant pirmąjį mazgą (20) prie odos srities ir po oda įvedant kaniulę, jis būtų prastumiamas per kaniulę (330) ir, juos įvedus po oda bei priklijavus, būtų ištraukiamas iš kaniulės (330).</w:t>
      </w:r>
    </w:p>
    <w:p w14:paraId="027A9B51" w14:textId="77777777" w:rsidR="006F5B6B" w:rsidRPr="006F5B6B" w:rsidRDefault="006F5B6B" w:rsidP="006F5B6B">
      <w:pPr>
        <w:spacing w:after="0" w:line="360" w:lineRule="auto"/>
        <w:ind w:firstLine="567"/>
        <w:jc w:val="both"/>
        <w:rPr>
          <w:rFonts w:ascii="Helvetica" w:hAnsi="Helvetica" w:cstheme="majorBidi"/>
          <w:sz w:val="20"/>
          <w:szCs w:val="24"/>
        </w:rPr>
      </w:pPr>
    </w:p>
    <w:p w14:paraId="51F54137" w14:textId="772FC262" w:rsidR="006F5B6B"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t>7.</w:t>
      </w:r>
      <w:r w:rsidRPr="006F5B6B">
        <w:rPr>
          <w:rFonts w:ascii="Helvetica" w:hAnsi="Helvetica" w:cstheme="majorBidi"/>
          <w:sz w:val="20"/>
          <w:szCs w:val="24"/>
        </w:rPr>
        <w:t xml:space="preserve"> </w:t>
      </w:r>
      <w:r w:rsidRPr="006F5B6B">
        <w:rPr>
          <w:rFonts w:ascii="Helvetica" w:hAnsi="Helvetica" w:cstheme="majorBidi"/>
          <w:sz w:val="20"/>
          <w:szCs w:val="24"/>
        </w:rPr>
        <w:t>Sistema pagal 1 punktą, kur pirmasis mazgas (20) yra sukonfigūruotas taip, kad būtų tvirtinamas prie įvedimo įtaiso (30), skirto naudoti tvirtinant pirmąjį mazgą (20) prie žmogaus kūno.</w:t>
      </w:r>
    </w:p>
    <w:p w14:paraId="3BE020CB" w14:textId="77777777" w:rsidR="006F5B6B" w:rsidRPr="006F5B6B" w:rsidRDefault="006F5B6B" w:rsidP="006F5B6B">
      <w:pPr>
        <w:spacing w:after="0" w:line="360" w:lineRule="auto"/>
        <w:ind w:firstLine="567"/>
        <w:jc w:val="both"/>
        <w:rPr>
          <w:rFonts w:ascii="Helvetica" w:hAnsi="Helvetica" w:cstheme="majorBidi"/>
          <w:sz w:val="20"/>
          <w:szCs w:val="24"/>
        </w:rPr>
      </w:pPr>
    </w:p>
    <w:p w14:paraId="48D3CAEC" w14:textId="4D06B98C" w:rsidR="006F5B6B"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t>8.</w:t>
      </w:r>
      <w:r w:rsidRPr="006F5B6B">
        <w:rPr>
          <w:rFonts w:ascii="Helvetica" w:hAnsi="Helvetica" w:cstheme="majorBidi"/>
          <w:sz w:val="20"/>
          <w:szCs w:val="24"/>
        </w:rPr>
        <w:t xml:space="preserve"> </w:t>
      </w:r>
      <w:r w:rsidRPr="006F5B6B">
        <w:rPr>
          <w:rFonts w:ascii="Helvetica" w:hAnsi="Helvetica" w:cstheme="majorBidi"/>
          <w:sz w:val="20"/>
          <w:szCs w:val="24"/>
        </w:rPr>
        <w:t>Sistema pagal 1 punktą, papildomai apimanti pirmojo mazgo (20) jungiamąją sritį (302), skirtą jam nuimamai prijungti prie atitinkamos antrojo mazgo (10) jungiamosios srities (12), kad antrasis mazgas (10) būtų nuimamai pritvirtintas prie pirmojo mazgo (20).</w:t>
      </w:r>
    </w:p>
    <w:p w14:paraId="42A0E6EC" w14:textId="77777777" w:rsidR="006F5B6B" w:rsidRPr="006F5B6B" w:rsidRDefault="006F5B6B" w:rsidP="006F5B6B">
      <w:pPr>
        <w:spacing w:after="0" w:line="360" w:lineRule="auto"/>
        <w:ind w:firstLine="567"/>
        <w:jc w:val="both"/>
        <w:rPr>
          <w:rFonts w:ascii="Helvetica" w:hAnsi="Helvetica" w:cstheme="majorBidi"/>
          <w:sz w:val="20"/>
          <w:szCs w:val="24"/>
        </w:rPr>
      </w:pPr>
    </w:p>
    <w:p w14:paraId="001CA7D0" w14:textId="0FDC504B" w:rsidR="006F5B6B"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lastRenderedPageBreak/>
        <w:t>9.</w:t>
      </w:r>
      <w:r w:rsidRPr="006F5B6B">
        <w:rPr>
          <w:rFonts w:ascii="Helvetica" w:hAnsi="Helvetica" w:cstheme="majorBidi"/>
          <w:sz w:val="20"/>
          <w:szCs w:val="24"/>
        </w:rPr>
        <w:t xml:space="preserve"> </w:t>
      </w:r>
      <w:r w:rsidRPr="006F5B6B">
        <w:rPr>
          <w:rFonts w:ascii="Helvetica" w:hAnsi="Helvetica" w:cstheme="majorBidi"/>
          <w:sz w:val="20"/>
          <w:szCs w:val="24"/>
        </w:rPr>
        <w:t>Sistema pagal 1 punktą, kur sujungus pirmąjį ir antrąjį mazgus (20, 10), antrojo mazgo (10) jungiamoji ertmė (250) perveria pirmojo mazgo (20) savaime užsandarinamą pertvarą (315).</w:t>
      </w:r>
    </w:p>
    <w:p w14:paraId="5524CA68" w14:textId="77777777" w:rsidR="006F5B6B" w:rsidRPr="006F5B6B" w:rsidRDefault="006F5B6B" w:rsidP="006F5B6B">
      <w:pPr>
        <w:spacing w:after="0" w:line="360" w:lineRule="auto"/>
        <w:ind w:firstLine="567"/>
        <w:jc w:val="both"/>
        <w:rPr>
          <w:rFonts w:ascii="Helvetica" w:hAnsi="Helvetica" w:cstheme="majorBidi"/>
          <w:sz w:val="20"/>
          <w:szCs w:val="24"/>
        </w:rPr>
      </w:pPr>
    </w:p>
    <w:p w14:paraId="665E9580" w14:textId="5CF7C794" w:rsidR="006F5B6B"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t>10.</w:t>
      </w:r>
      <w:r w:rsidRPr="006F5B6B">
        <w:rPr>
          <w:rFonts w:ascii="Helvetica" w:hAnsi="Helvetica" w:cstheme="majorBidi"/>
          <w:sz w:val="20"/>
          <w:szCs w:val="24"/>
        </w:rPr>
        <w:t xml:space="preserve"> </w:t>
      </w:r>
      <w:r w:rsidRPr="006F5B6B">
        <w:rPr>
          <w:rFonts w:ascii="Helvetica" w:hAnsi="Helvetica" w:cstheme="majorBidi"/>
          <w:sz w:val="20"/>
          <w:szCs w:val="24"/>
        </w:rPr>
        <w:t>Sistema pagal 9 punktą, kur jungiamoji ertmė (250) savaime užsandarinamą pertvarą (315) perveria horizontaliai arba kampu.</w:t>
      </w:r>
    </w:p>
    <w:p w14:paraId="65119CC7" w14:textId="77777777" w:rsidR="006F5B6B" w:rsidRPr="006F5B6B" w:rsidRDefault="006F5B6B" w:rsidP="006F5B6B">
      <w:pPr>
        <w:spacing w:after="0" w:line="360" w:lineRule="auto"/>
        <w:ind w:firstLine="567"/>
        <w:jc w:val="both"/>
        <w:rPr>
          <w:rFonts w:ascii="Helvetica" w:hAnsi="Helvetica" w:cstheme="majorBidi"/>
          <w:sz w:val="20"/>
          <w:szCs w:val="24"/>
        </w:rPr>
      </w:pPr>
    </w:p>
    <w:p w14:paraId="559A3F85" w14:textId="316FA5FD" w:rsidR="006F5B6B"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t>11.</w:t>
      </w:r>
      <w:r w:rsidRPr="006F5B6B">
        <w:rPr>
          <w:rFonts w:ascii="Helvetica" w:hAnsi="Helvetica" w:cstheme="majorBidi"/>
          <w:sz w:val="20"/>
          <w:szCs w:val="24"/>
        </w:rPr>
        <w:t xml:space="preserve"> </w:t>
      </w:r>
      <w:r w:rsidRPr="006F5B6B">
        <w:rPr>
          <w:rFonts w:ascii="Helvetica" w:hAnsi="Helvetica" w:cstheme="majorBidi"/>
          <w:sz w:val="20"/>
          <w:szCs w:val="24"/>
        </w:rPr>
        <w:t>Sistema pagal 1 punktą, papildomai apimanti pagrindo (300) apsaugos nuo raukšlėjimosi priemonę (47), naudojamą įvedant skverbimosi mazgą (310, 320) per angą (307).</w:t>
      </w:r>
    </w:p>
    <w:p w14:paraId="11783B3B" w14:textId="77777777" w:rsidR="006F5B6B" w:rsidRPr="006F5B6B" w:rsidRDefault="006F5B6B" w:rsidP="006F5B6B">
      <w:pPr>
        <w:spacing w:after="0" w:line="360" w:lineRule="auto"/>
        <w:ind w:firstLine="567"/>
        <w:jc w:val="both"/>
        <w:rPr>
          <w:rFonts w:ascii="Helvetica" w:hAnsi="Helvetica" w:cstheme="majorBidi"/>
          <w:sz w:val="20"/>
          <w:szCs w:val="24"/>
        </w:rPr>
      </w:pPr>
    </w:p>
    <w:p w14:paraId="5F68E8CC" w14:textId="2F204FE2" w:rsidR="0018473C" w:rsidRPr="006F5B6B" w:rsidRDefault="006F5B6B" w:rsidP="006F5B6B">
      <w:pPr>
        <w:spacing w:after="0" w:line="360" w:lineRule="auto"/>
        <w:ind w:firstLine="567"/>
        <w:jc w:val="both"/>
        <w:rPr>
          <w:rFonts w:ascii="Helvetica" w:hAnsi="Helvetica" w:cstheme="majorBidi"/>
          <w:sz w:val="20"/>
          <w:szCs w:val="24"/>
        </w:rPr>
      </w:pPr>
      <w:r w:rsidRPr="006F5B6B">
        <w:rPr>
          <w:rFonts w:ascii="Helvetica" w:hAnsi="Helvetica" w:cstheme="majorBidi"/>
          <w:sz w:val="20"/>
          <w:szCs w:val="24"/>
        </w:rPr>
        <w:t>12.</w:t>
      </w:r>
      <w:r w:rsidRPr="006F5B6B">
        <w:rPr>
          <w:rFonts w:ascii="Helvetica" w:hAnsi="Helvetica" w:cstheme="majorBidi"/>
          <w:sz w:val="20"/>
          <w:szCs w:val="24"/>
        </w:rPr>
        <w:t xml:space="preserve"> </w:t>
      </w:r>
      <w:r w:rsidRPr="006F5B6B">
        <w:rPr>
          <w:rFonts w:ascii="Helvetica" w:hAnsi="Helvetica" w:cstheme="majorBidi"/>
          <w:sz w:val="20"/>
          <w:szCs w:val="24"/>
        </w:rPr>
        <w:t>Sistema pagal 1 punktą, kur apsauginis dangtelis (280) yra sukonfigūruotas kaip išgaubtas standus polimerinis dangtis, visiškai uždengiantis po juo esantį pagrindą (300).</w:t>
      </w:r>
    </w:p>
    <w:sectPr w:rsidR="0018473C" w:rsidRPr="006F5B6B" w:rsidSect="002F401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DF4D" w14:textId="77777777" w:rsidR="002F401E" w:rsidRDefault="002F401E" w:rsidP="006F5B6B">
      <w:pPr>
        <w:spacing w:after="0" w:line="240" w:lineRule="auto"/>
      </w:pPr>
      <w:r>
        <w:separator/>
      </w:r>
    </w:p>
  </w:endnote>
  <w:endnote w:type="continuationSeparator" w:id="0">
    <w:p w14:paraId="7AEE8676" w14:textId="77777777" w:rsidR="002F401E" w:rsidRDefault="002F401E" w:rsidP="006F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B017" w14:textId="77777777" w:rsidR="002F401E" w:rsidRDefault="002F401E" w:rsidP="006F5B6B">
      <w:pPr>
        <w:spacing w:after="0" w:line="240" w:lineRule="auto"/>
      </w:pPr>
      <w:r>
        <w:separator/>
      </w:r>
    </w:p>
  </w:footnote>
  <w:footnote w:type="continuationSeparator" w:id="0">
    <w:p w14:paraId="0F20751E" w14:textId="77777777" w:rsidR="002F401E" w:rsidRDefault="002F401E" w:rsidP="006F5B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6B"/>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01E"/>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5B6B"/>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2677D"/>
  <w15:chartTrackingRefBased/>
  <w15:docId w15:val="{8180C43B-A18C-43E3-BBF7-1A5DB8AD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6F5B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F5B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F5B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F5B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F5B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F5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B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F5B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F5B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F5B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F5B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F5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B6B"/>
    <w:rPr>
      <w:rFonts w:eastAsiaTheme="majorEastAsia" w:cstheme="majorBidi"/>
      <w:color w:val="272727" w:themeColor="text1" w:themeTint="D8"/>
    </w:rPr>
  </w:style>
  <w:style w:type="paragraph" w:styleId="Title">
    <w:name w:val="Title"/>
    <w:basedOn w:val="Normal"/>
    <w:next w:val="Normal"/>
    <w:link w:val="TitleChar"/>
    <w:uiPriority w:val="10"/>
    <w:qFormat/>
    <w:rsid w:val="006F5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B6B"/>
    <w:pPr>
      <w:spacing w:before="160"/>
      <w:jc w:val="center"/>
    </w:pPr>
    <w:rPr>
      <w:i/>
      <w:iCs/>
      <w:color w:val="404040" w:themeColor="text1" w:themeTint="BF"/>
    </w:rPr>
  </w:style>
  <w:style w:type="character" w:customStyle="1" w:styleId="QuoteChar">
    <w:name w:val="Quote Char"/>
    <w:basedOn w:val="DefaultParagraphFont"/>
    <w:link w:val="Quote"/>
    <w:uiPriority w:val="29"/>
    <w:rsid w:val="006F5B6B"/>
    <w:rPr>
      <w:i/>
      <w:iCs/>
      <w:color w:val="404040" w:themeColor="text1" w:themeTint="BF"/>
    </w:rPr>
  </w:style>
  <w:style w:type="paragraph" w:styleId="ListParagraph">
    <w:name w:val="List Paragraph"/>
    <w:basedOn w:val="Normal"/>
    <w:uiPriority w:val="34"/>
    <w:qFormat/>
    <w:rsid w:val="006F5B6B"/>
    <w:pPr>
      <w:ind w:left="720"/>
      <w:contextualSpacing/>
    </w:pPr>
  </w:style>
  <w:style w:type="character" w:styleId="IntenseEmphasis">
    <w:name w:val="Intense Emphasis"/>
    <w:basedOn w:val="DefaultParagraphFont"/>
    <w:uiPriority w:val="21"/>
    <w:qFormat/>
    <w:rsid w:val="006F5B6B"/>
    <w:rPr>
      <w:i/>
      <w:iCs/>
      <w:color w:val="365F91" w:themeColor="accent1" w:themeShade="BF"/>
    </w:rPr>
  </w:style>
  <w:style w:type="paragraph" w:styleId="IntenseQuote">
    <w:name w:val="Intense Quote"/>
    <w:basedOn w:val="Normal"/>
    <w:next w:val="Normal"/>
    <w:link w:val="IntenseQuoteChar"/>
    <w:uiPriority w:val="30"/>
    <w:qFormat/>
    <w:rsid w:val="006F5B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F5B6B"/>
    <w:rPr>
      <w:i/>
      <w:iCs/>
      <w:color w:val="365F91" w:themeColor="accent1" w:themeShade="BF"/>
    </w:rPr>
  </w:style>
  <w:style w:type="character" w:styleId="IntenseReference">
    <w:name w:val="Intense Reference"/>
    <w:basedOn w:val="DefaultParagraphFont"/>
    <w:uiPriority w:val="32"/>
    <w:qFormat/>
    <w:rsid w:val="006F5B6B"/>
    <w:rPr>
      <w:b/>
      <w:bCs/>
      <w:smallCaps/>
      <w:color w:val="365F91" w:themeColor="accent1" w:themeShade="BF"/>
      <w:spacing w:val="5"/>
    </w:rPr>
  </w:style>
  <w:style w:type="paragraph" w:styleId="Header">
    <w:name w:val="header"/>
    <w:basedOn w:val="Normal"/>
    <w:link w:val="HeaderChar"/>
    <w:uiPriority w:val="99"/>
    <w:unhideWhenUsed/>
    <w:rsid w:val="006F5B6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5B6B"/>
  </w:style>
  <w:style w:type="paragraph" w:styleId="Footer">
    <w:name w:val="footer"/>
    <w:basedOn w:val="Normal"/>
    <w:link w:val="FooterChar"/>
    <w:uiPriority w:val="99"/>
    <w:unhideWhenUsed/>
    <w:rsid w:val="006F5B6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3042</Characters>
  <Application>Microsoft Office Word</Application>
  <DocSecurity>0</DocSecurity>
  <Lines>58</Lines>
  <Paragraphs>29</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2024-04-03T09:52:00Z</dcterms:created>
  <dcterms:modified xsi:type="dcterms:W3CDTF">2024-04-03T09:56:00Z</dcterms:modified>
</cp:coreProperties>
</file>