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771A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1. Implantuojamas protezavimo įtaisas (100), skirtas padėti užsandarinti natūralius širdies vožtuvus ir užkirsti kelią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regurgitacijai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per juos arba ją sumažinti, protezavimo įtaisas (100), apimantis:</w:t>
      </w:r>
    </w:p>
    <w:p w14:paraId="41200BF8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elementą (110);</w:t>
      </w:r>
    </w:p>
    <w:p w14:paraId="0577F5C0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daugybę mentelių (120, 122), judinamų iš uždaros padėties į atvirą padėtį taip, kad užfiksuotų natūralias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mitralinio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arba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triburio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vožtuvo bures (42, 44) tarp mentelių (120, 122) ir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elemento (110);</w:t>
      </w:r>
    </w:p>
    <w:p w14:paraId="661B7341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>daugybę sąsagų (130), judinamų iš atviros padėties į uždarą padėtį; ir</w:t>
      </w:r>
    </w:p>
    <w:p w14:paraId="462180C5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dangą virš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elemento (110) ir mentelių (120, 122).</w:t>
      </w:r>
    </w:p>
    <w:p w14:paraId="0E55DE96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0F48CBE1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>2. Įtaisas pagal 1 punktą, kur danga yra suformuota iš lanksčios medžiagos, kuri gali būti austas arba pintas tinklelis, geriau, kai lanksti medžiaga yra audinys.</w:t>
      </w:r>
    </w:p>
    <w:p w14:paraId="76C230BB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12D46667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3. Įtaisas pagal bet kurį iš 1 arba 2 punktų, kur daugybė sąsagų (130) yra pateikiamos kaip dvipusės dantytos sąsagos (3000), turinčios pagrindą (3010) su šarnyrinėmis dalimis (3020), išdėstytomis arti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elemento (110), ir judinamas atšakas (3030), besitęsiančias iš abiejų pagrindo (3010) galų;</w:t>
      </w:r>
    </w:p>
    <w:p w14:paraId="7969499E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kur kiekviena iš judinamų atšakų (3030) yra judinama iš atviros padėties į uždarą padėtį, kad prispaustų natūralų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mitralinio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arba trišakio vožtuvo audinį (42, 44) prie atitinkamos vienos iš daugelio mentelių (120, 122).</w:t>
      </w:r>
    </w:p>
    <w:p w14:paraId="573A282F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6D248197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4. Įtaisas pagal bet kurį iš ankstesnių punktų, kur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elementas (110) turi viršutinį galą, sukonfigūruotą taip, kad jis būtų išdėstytas prieširdyje arba greta jo, apatinį galą, sukonfigūruotą taip, kad būtų išdėstytas skilvelyje arba greta jo, o šoninis paviršius tęstųsi tarp natūralių burių.</w:t>
      </w:r>
    </w:p>
    <w:p w14:paraId="2C8C7AFD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2456FC93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5. Įtaisas pagal bet kurį iš ankstesnių punktų, kur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elementas (110) turi struktūrą, kuri yra nelaidi kraujui ir leidžia natūralioms burėms užsidaryti abiejose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elemento (110) pusėse skilvelio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sistolės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metu, kad blokuotų kraują nuo tekėjimo iš skilvelio atgal į prieširdį.</w:t>
      </w:r>
    </w:p>
    <w:p w14:paraId="382463E0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6718655C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6. Įtaisas pagal bet kurį iš ankstesnių punktų, kur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elementas (110) yra ne cilindro formos.</w:t>
      </w:r>
    </w:p>
    <w:p w14:paraId="2DF56439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3A12A477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7. Įtaisas pagal bet kurį iš ankstesnių punktų, kur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elemento (110) skerspjūvis yra ovalo formos arba pusmėnulio formos.</w:t>
      </w:r>
    </w:p>
    <w:p w14:paraId="783C4730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3B83F419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>8. Įtaisas pagal bet kurį iš ankstesnių punktų, sukonfigūruotas taip, kad sandarintų nuo dviejų arba trijų natūralių vožtuvo burių.</w:t>
      </w:r>
    </w:p>
    <w:p w14:paraId="50384011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18FEB5FA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 xml:space="preserve">9. Įtaisas pagal bet kurį iš ankstesnių punktų, kur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elementas (110) yra sukonfigūruotas savaime išsiplėsti iš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radialiai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suspaustos padėties į </w:t>
      </w:r>
      <w:proofErr w:type="spellStart"/>
      <w:r w:rsidRPr="00072A1C">
        <w:rPr>
          <w:rFonts w:ascii="Helvetica" w:hAnsi="Helvetica" w:cstheme="majorBidi"/>
          <w:sz w:val="20"/>
          <w:szCs w:val="24"/>
        </w:rPr>
        <w:t>radialiai</w:t>
      </w:r>
      <w:proofErr w:type="spellEnd"/>
      <w:r w:rsidRPr="00072A1C">
        <w:rPr>
          <w:rFonts w:ascii="Helvetica" w:hAnsi="Helvetica" w:cstheme="majorBidi"/>
          <w:sz w:val="20"/>
          <w:szCs w:val="24"/>
        </w:rPr>
        <w:t xml:space="preserve"> išsiplėtusią padėtį.</w:t>
      </w:r>
    </w:p>
    <w:p w14:paraId="7E97FD93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27E7F4BA" w14:textId="753418E4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>10. Įtaisas pagal bet kurį iš 3</w:t>
      </w:r>
      <w:r w:rsidRPr="00072A1C">
        <w:rPr>
          <w:rFonts w:ascii="Helvetica" w:hAnsi="Helvetica" w:cstheme="majorBidi"/>
          <w:sz w:val="20"/>
          <w:szCs w:val="24"/>
        </w:rPr>
        <w:t>–</w:t>
      </w:r>
      <w:r w:rsidRPr="00072A1C">
        <w:rPr>
          <w:rFonts w:ascii="Helvetica" w:hAnsi="Helvetica" w:cstheme="majorBidi"/>
          <w:sz w:val="20"/>
          <w:szCs w:val="24"/>
        </w:rPr>
        <w:t>9 punktų, papildomai apimantis paleidimo priemones (116), pritvirtintas prie kiekvienos judinamos atšakos (3030) galo.</w:t>
      </w:r>
    </w:p>
    <w:p w14:paraId="08A45505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235E654E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>11. Įtaisas pagal 10 punktą, kur tempimo taikymas paleidimo priemonėms (116) priverčia judinamas atšakas (3030) pasisukti ant šarnyrinių dalių (3020).</w:t>
      </w:r>
    </w:p>
    <w:p w14:paraId="7761158F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6284FFF0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lastRenderedPageBreak/>
        <w:t>12. Įtaisas pagal bet kurį iš 10 arba 11 punktų, kur įjungimo priemonės (116) gali būti įjungiamos nepriklausomai taip, kad kiekvieną dantytą sąsagą (3000) būtų galima atidaryti ir uždaryti nepriklausomai.</w:t>
      </w:r>
    </w:p>
    <w:p w14:paraId="235B9718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0BC045B2" w14:textId="7777777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>13. Įtaisas pagal 12 punktą, kur dantyta sąsaga (3000) gali būti atidaryta ir uždaryta nepriklausomai nuo mentelių (120, 122) padėties.</w:t>
      </w:r>
    </w:p>
    <w:p w14:paraId="6A3E6633" w14:textId="77777777" w:rsidR="00072A1C" w:rsidRPr="00072A1C" w:rsidRDefault="00072A1C" w:rsidP="00072A1C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76E396A1" w14:textId="07003C27" w:rsidR="00072A1C" w:rsidRPr="00072A1C" w:rsidRDefault="00072A1C" w:rsidP="00072A1C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072A1C">
        <w:rPr>
          <w:rFonts w:ascii="Helvetica" w:hAnsi="Helvetica" w:cstheme="majorBidi"/>
          <w:sz w:val="20"/>
          <w:szCs w:val="24"/>
        </w:rPr>
        <w:t>14. Įtaisas pagal bet kurį iš 2</w:t>
      </w:r>
      <w:r w:rsidRPr="00072A1C">
        <w:rPr>
          <w:rFonts w:ascii="Helvetica" w:hAnsi="Helvetica" w:cstheme="majorBidi"/>
          <w:sz w:val="20"/>
          <w:szCs w:val="24"/>
        </w:rPr>
        <w:t>–</w:t>
      </w:r>
      <w:r w:rsidRPr="00072A1C">
        <w:rPr>
          <w:rFonts w:ascii="Helvetica" w:hAnsi="Helvetica" w:cstheme="majorBidi"/>
          <w:sz w:val="20"/>
          <w:szCs w:val="24"/>
        </w:rPr>
        <w:t>13 punktų, kur dantyta sąsaga (3000) yra paspyruokliuota taip, kad uždarytoje padėtyje dantyta sąsaga (3000) yra sukonfigūruota toliau teikti suspaudimo jėgą užfiksuotoms natūralioms burėms.</w:t>
      </w:r>
    </w:p>
    <w:sectPr w:rsidR="00072A1C" w:rsidRPr="00072A1C" w:rsidSect="00072A1C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31CE" w14:textId="77777777" w:rsidR="00072A1C" w:rsidRDefault="00072A1C" w:rsidP="00072A1C">
      <w:pPr>
        <w:spacing w:after="0" w:line="240" w:lineRule="auto"/>
      </w:pPr>
      <w:r>
        <w:separator/>
      </w:r>
    </w:p>
  </w:endnote>
  <w:endnote w:type="continuationSeparator" w:id="0">
    <w:p w14:paraId="74BE0F71" w14:textId="77777777" w:rsidR="00072A1C" w:rsidRDefault="00072A1C" w:rsidP="0007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216" w14:textId="77777777" w:rsidR="00072A1C" w:rsidRDefault="00072A1C" w:rsidP="00072A1C">
      <w:pPr>
        <w:spacing w:after="0" w:line="240" w:lineRule="auto"/>
      </w:pPr>
      <w:r>
        <w:separator/>
      </w:r>
    </w:p>
  </w:footnote>
  <w:footnote w:type="continuationSeparator" w:id="0">
    <w:p w14:paraId="21DA3D24" w14:textId="77777777" w:rsidR="00072A1C" w:rsidRDefault="00072A1C" w:rsidP="00072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1C"/>
    <w:rsid w:val="0000726D"/>
    <w:rsid w:val="000657CC"/>
    <w:rsid w:val="00072A1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EA15A"/>
  <w15:chartTrackingRefBased/>
  <w15:docId w15:val="{29AEFD82-3937-401F-ADE9-CD336A41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1C"/>
  </w:style>
  <w:style w:type="paragraph" w:styleId="Footer">
    <w:name w:val="footer"/>
    <w:basedOn w:val="Normal"/>
    <w:link w:val="FooterChar"/>
    <w:uiPriority w:val="99"/>
    <w:unhideWhenUsed/>
    <w:rsid w:val="00072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2828</Characters>
  <Application>Microsoft Office Word</Application>
  <DocSecurity>0</DocSecurity>
  <Lines>55</Lines>
  <Paragraphs>24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2023-11-28T08:26:00Z</dcterms:created>
  <dcterms:modified xsi:type="dcterms:W3CDTF">2023-11-28T08:35:00Z</dcterms:modified>
</cp:coreProperties>
</file>