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DC945" w14:textId="28593E4D" w:rsidR="00471C50" w:rsidRPr="007D0C2D" w:rsidRDefault="00471C50" w:rsidP="007D0C2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7D0C2D">
        <w:rPr>
          <w:rFonts w:ascii="Helvetica" w:hAnsi="Helvetica" w:cs="Helvetica"/>
          <w:bCs/>
          <w:color w:val="000000"/>
          <w:sz w:val="20"/>
        </w:rPr>
        <w:t>1.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Daugiaspecifinis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antikūnas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arba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jo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fragmentas,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kuris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specifiškai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suriša</w:t>
      </w:r>
      <w:r w:rsidRPr="007D0C2D">
        <w:rPr>
          <w:rFonts w:ascii="Helvetica" w:hAnsi="Helvetica" w:cs="Helvetica"/>
          <w:bCs/>
          <w:color w:val="000000"/>
          <w:sz w:val="20"/>
        </w:rPr>
        <w:t>:</w:t>
      </w:r>
    </w:p>
    <w:p w14:paraId="0B8F1757" w14:textId="47D04C83" w:rsidR="00471C50" w:rsidRPr="007D0C2D" w:rsidRDefault="00471C50" w:rsidP="007D0C2D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7D0C2D">
        <w:rPr>
          <w:rFonts w:ascii="Helvetica" w:hAnsi="Helvetica" w:cs="Helvetica"/>
          <w:bCs/>
          <w:color w:val="000000"/>
          <w:sz w:val="20"/>
        </w:rPr>
        <w:t>a.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pirmąjį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tikslinį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epitopą,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kur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pirmasis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tikslinis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epitopas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yra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γδ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T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ląstelių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receptoriaus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(TCR)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kintamos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delta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1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(Vδ1)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grandinės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epitopas,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ir</w:t>
      </w:r>
    </w:p>
    <w:p w14:paraId="0B7F0BB9" w14:textId="3C855CA6" w:rsidR="00471C50" w:rsidRPr="007D0C2D" w:rsidRDefault="00471C50" w:rsidP="007D0C2D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7D0C2D">
        <w:rPr>
          <w:rFonts w:ascii="Helvetica" w:hAnsi="Helvetica" w:cs="Helvetica"/>
          <w:bCs/>
          <w:color w:val="000000"/>
          <w:sz w:val="20"/>
        </w:rPr>
        <w:t>b.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antrąjį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tikslinį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epitopą,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kur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antrasis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epitopas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yra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parinktas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iš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grupės,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susidedančios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iš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CD19,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Her2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(CD340),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EGFR,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FAPα,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mezotelino,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PD-1,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4-1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BB,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OX40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ir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TIGIT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epitopo.</w:t>
      </w:r>
    </w:p>
    <w:p w14:paraId="23F164A4" w14:textId="627BE6FA" w:rsidR="00471C50" w:rsidRPr="007D0C2D" w:rsidRDefault="00471C50" w:rsidP="007D0C2D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7EAEB666" w14:textId="222270D1" w:rsidR="00471C50" w:rsidRPr="007D0C2D" w:rsidRDefault="00471C50" w:rsidP="007D0C2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7D0C2D">
        <w:rPr>
          <w:rFonts w:ascii="Helvetica" w:hAnsi="Helvetica" w:cs="Helvetica"/>
          <w:bCs/>
          <w:color w:val="000000"/>
          <w:sz w:val="20"/>
        </w:rPr>
        <w:t>2.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Daugiaspecifinis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antikūnas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arba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jo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fragmentas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pagal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bet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kurį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ankstesnį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punktą,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kur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pirmasis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tikslinis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epitopas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yra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epitopas,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apimantis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vieną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arba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daugiau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aminorūgščių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liekanų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aminorūgščių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regionuose:</w:t>
      </w:r>
    </w:p>
    <w:p w14:paraId="0F986A8F" w14:textId="44397D06" w:rsidR="00471C50" w:rsidRPr="007D0C2D" w:rsidRDefault="00471C50" w:rsidP="007D0C2D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7D0C2D">
        <w:rPr>
          <w:rFonts w:ascii="Helvetica" w:hAnsi="Helvetica" w:cs="Helvetica"/>
          <w:bCs/>
          <w:color w:val="000000"/>
          <w:sz w:val="20"/>
        </w:rPr>
        <w:t>(i)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SEQ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ID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Nr.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1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3-20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ir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(arba)</w:t>
      </w:r>
    </w:p>
    <w:p w14:paraId="653C9B08" w14:textId="3C5482E6" w:rsidR="00471C50" w:rsidRPr="007D0C2D" w:rsidRDefault="00471C50" w:rsidP="007D0C2D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7D0C2D">
        <w:rPr>
          <w:rFonts w:ascii="Helvetica" w:hAnsi="Helvetica" w:cs="Helvetica"/>
          <w:bCs/>
          <w:color w:val="000000"/>
          <w:sz w:val="20"/>
        </w:rPr>
        <w:t>(ii)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SEQ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ID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Nr.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1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37-77.</w:t>
      </w:r>
    </w:p>
    <w:p w14:paraId="61146CC1" w14:textId="5B236266" w:rsidR="00471C50" w:rsidRPr="007D0C2D" w:rsidRDefault="00471C50" w:rsidP="007D0C2D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0E307379" w14:textId="2A9639D7" w:rsidR="00931E95" w:rsidRPr="007D0C2D" w:rsidRDefault="00471C50" w:rsidP="007D0C2D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  <w:szCs w:val="24"/>
        </w:rPr>
      </w:pPr>
      <w:r w:rsidRPr="007D0C2D">
        <w:rPr>
          <w:rFonts w:ascii="Helvetica" w:hAnsi="Helvetica" w:cs="Helvetica"/>
          <w:bCs/>
          <w:color w:val="000000"/>
          <w:sz w:val="20"/>
          <w:szCs w:val="24"/>
        </w:rPr>
        <w:t>3.</w:t>
      </w:r>
      <w:r w:rsidR="007D0C2D" w:rsidRPr="007D0C2D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Daugiaspecifinis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antikūnas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arba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jo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fragmentas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pagal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bet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kurį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ankstesnį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punktą,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kur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pirmasis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tikslinis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epitopas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yra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γδ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T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ląstelės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aktyvuojantis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epitopas.</w:t>
      </w:r>
    </w:p>
    <w:p w14:paraId="679D02B3" w14:textId="5E6DBD4D" w:rsidR="00471C50" w:rsidRPr="007D0C2D" w:rsidRDefault="00471C50" w:rsidP="007D0C2D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081D945D" w14:textId="2E8128D6" w:rsidR="00931E95" w:rsidRPr="007D0C2D" w:rsidRDefault="00471C50" w:rsidP="007D0C2D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  <w:szCs w:val="24"/>
        </w:rPr>
      </w:pPr>
      <w:r w:rsidRPr="007D0C2D">
        <w:rPr>
          <w:rFonts w:ascii="Helvetica" w:hAnsi="Helvetica" w:cs="Helvetica"/>
          <w:bCs/>
          <w:color w:val="000000"/>
          <w:sz w:val="20"/>
          <w:szCs w:val="24"/>
        </w:rPr>
        <w:t>4.</w:t>
      </w:r>
      <w:r w:rsidR="007D0C2D" w:rsidRPr="007D0C2D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Daugiaspecifinis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antikūnas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arba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jo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antigeną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rišantis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fragmentas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pagal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bet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kurį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ankstesnį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punktą,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kai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aktyvuojančio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epitopo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surišimas: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(i)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sumažina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γδ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TCR,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(ii)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aktyvina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γδ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T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ląstelės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degranuliaciją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ir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(arba)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(iii)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skatina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γδ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T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ląstelių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sukeltą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naikini</w:t>
      </w:r>
      <w:r w:rsidRPr="007D0C2D">
        <w:rPr>
          <w:rFonts w:ascii="Helvetica" w:hAnsi="Helvetica" w:cs="Helvetica"/>
          <w:bCs/>
          <w:color w:val="000000"/>
          <w:sz w:val="20"/>
        </w:rPr>
        <w:t>mą.</w:t>
      </w:r>
    </w:p>
    <w:p w14:paraId="0D7D7E06" w14:textId="33041DAC" w:rsidR="00471C50" w:rsidRPr="007D0C2D" w:rsidRDefault="00471C50" w:rsidP="007D0C2D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224CF81C" w14:textId="6670CF4F" w:rsidR="00931E95" w:rsidRPr="007D0C2D" w:rsidRDefault="00471C50" w:rsidP="007D0C2D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  <w:szCs w:val="24"/>
        </w:rPr>
      </w:pPr>
      <w:r w:rsidRPr="007D0C2D">
        <w:rPr>
          <w:rFonts w:ascii="Helvetica" w:hAnsi="Helvetica" w:cs="Helvetica"/>
          <w:bCs/>
          <w:color w:val="000000"/>
          <w:sz w:val="20"/>
          <w:szCs w:val="24"/>
        </w:rPr>
        <w:t>5.</w:t>
      </w:r>
      <w:r w:rsidR="007D0C2D" w:rsidRPr="007D0C2D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Daugiaspecifinis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antikūnas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arba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jo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fragmentas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pagal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bet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kurį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ankstesnį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punktą,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kur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pirmasis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tikslinis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epitopas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yra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epitopas,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kuris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padidina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CD107a,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CD25,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CD69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ir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(arba)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Ki67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ekspresiją.</w:t>
      </w:r>
    </w:p>
    <w:p w14:paraId="22585C5C" w14:textId="3FF31C23" w:rsidR="00471C50" w:rsidRPr="007D0C2D" w:rsidRDefault="00471C50" w:rsidP="007D0C2D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030637CE" w14:textId="79E3DB28" w:rsidR="00931E95" w:rsidRPr="007D0C2D" w:rsidRDefault="00471C50" w:rsidP="007D0C2D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  <w:szCs w:val="24"/>
        </w:rPr>
      </w:pPr>
      <w:r w:rsidRPr="007D0C2D">
        <w:rPr>
          <w:rFonts w:ascii="Helvetica" w:hAnsi="Helvetica" w:cs="Helvetica"/>
          <w:bCs/>
          <w:color w:val="000000"/>
          <w:sz w:val="20"/>
          <w:szCs w:val="24"/>
        </w:rPr>
        <w:t>6.</w:t>
      </w:r>
      <w:r w:rsidR="007D0C2D" w:rsidRPr="007D0C2D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Daugiaspecifinis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antikūnas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arba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jo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fragmentas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pagal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bet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kurį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ankstesnį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punktą,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kur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daugiaspecifinis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antikūnas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arba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jo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fragmentas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suriša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pirmąjį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epitopą,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kurio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gimini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>ng</w:t>
      </w:r>
      <w:r w:rsidRPr="007D0C2D">
        <w:rPr>
          <w:rFonts w:ascii="Helvetica" w:hAnsi="Helvetica" w:cs="Helvetica"/>
          <w:bCs/>
          <w:color w:val="000000"/>
          <w:sz w:val="20"/>
        </w:rPr>
        <w:t>umas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(KD),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išmatuotas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pagal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paviršiaus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plazmonų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rezonansą,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yra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mažesnis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nei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1,5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×10</w:t>
      </w:r>
      <w:r w:rsidRPr="007D0C2D">
        <w:rPr>
          <w:rFonts w:ascii="Helvetica" w:hAnsi="Helvetica" w:cs="Helvetica"/>
          <w:bCs/>
          <w:color w:val="000000"/>
          <w:sz w:val="20"/>
          <w:szCs w:val="24"/>
          <w:vertAlign w:val="superscript"/>
        </w:rPr>
        <w:t>-7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M,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mažesnis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nei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1,3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×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10</w:t>
      </w:r>
      <w:r w:rsidRPr="007D0C2D">
        <w:rPr>
          <w:rFonts w:ascii="Helvetica" w:hAnsi="Helvetica" w:cs="Helvetica"/>
          <w:bCs/>
          <w:color w:val="000000"/>
          <w:sz w:val="20"/>
          <w:szCs w:val="24"/>
          <w:vertAlign w:val="superscript"/>
        </w:rPr>
        <w:t>-7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M,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mažesnis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nei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1,0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×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10</w:t>
      </w:r>
      <w:r w:rsidRPr="007D0C2D">
        <w:rPr>
          <w:rFonts w:ascii="Helvetica" w:hAnsi="Helvetica" w:cs="Helvetica"/>
          <w:bCs/>
          <w:color w:val="000000"/>
          <w:sz w:val="20"/>
          <w:szCs w:val="24"/>
          <w:vertAlign w:val="superscript"/>
        </w:rPr>
        <w:t>-7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M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arba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mažesnis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nei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5,0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×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10</w:t>
      </w:r>
      <w:r w:rsidRPr="007D0C2D">
        <w:rPr>
          <w:rFonts w:ascii="Helvetica" w:hAnsi="Helvetica" w:cs="Helvetica"/>
          <w:bCs/>
          <w:color w:val="000000"/>
          <w:sz w:val="20"/>
          <w:szCs w:val="24"/>
          <w:vertAlign w:val="superscript"/>
        </w:rPr>
        <w:t>-8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M.</w:t>
      </w:r>
    </w:p>
    <w:p w14:paraId="32DC0765" w14:textId="6C8B3D95" w:rsidR="00471C50" w:rsidRPr="007D0C2D" w:rsidRDefault="00471C50" w:rsidP="007D0C2D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682BCE0D" w14:textId="7D7F0E60" w:rsidR="00931E95" w:rsidRPr="007D0C2D" w:rsidRDefault="00471C50" w:rsidP="007D0C2D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  <w:szCs w:val="24"/>
        </w:rPr>
      </w:pPr>
      <w:r w:rsidRPr="007D0C2D">
        <w:rPr>
          <w:rFonts w:ascii="Helvetica" w:hAnsi="Helvetica" w:cs="Helvetica"/>
          <w:bCs/>
          <w:color w:val="000000"/>
          <w:sz w:val="20"/>
          <w:szCs w:val="24"/>
        </w:rPr>
        <w:t>7.</w:t>
      </w:r>
      <w:r w:rsidR="007D0C2D" w:rsidRPr="007D0C2D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Daugiaspecifinis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antikūnas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arba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jo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fragmentas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pagal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bet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kurį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ankstesnį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punktą,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kur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antikūnas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yra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bispecifinis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antikūnas.</w:t>
      </w:r>
    </w:p>
    <w:p w14:paraId="3E147C97" w14:textId="34C67949" w:rsidR="00471C50" w:rsidRPr="007D0C2D" w:rsidRDefault="00471C50" w:rsidP="007D0C2D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05BA7FFB" w14:textId="75C072B6" w:rsidR="00931E95" w:rsidRPr="007D0C2D" w:rsidRDefault="00471C50" w:rsidP="007D0C2D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  <w:szCs w:val="24"/>
        </w:rPr>
      </w:pPr>
      <w:r w:rsidRPr="007D0C2D">
        <w:rPr>
          <w:rFonts w:ascii="Helvetica" w:hAnsi="Helvetica" w:cs="Helvetica"/>
          <w:bCs/>
          <w:color w:val="000000"/>
          <w:sz w:val="20"/>
          <w:szCs w:val="24"/>
        </w:rPr>
        <w:t>8.</w:t>
      </w:r>
      <w:r w:rsidR="007D0C2D" w:rsidRPr="007D0C2D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Daugiaspecifinis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antikūnas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arba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jo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fragmentas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pagal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bet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kurį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ankstesnį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punktą,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kur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daugiaspecifinis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antikūnas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arba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jo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fragmentas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yra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žmogaus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antikūnas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arba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jo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antigeną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su</w:t>
      </w:r>
      <w:r w:rsidRPr="007D0C2D">
        <w:rPr>
          <w:rFonts w:ascii="Helvetica" w:hAnsi="Helvetica" w:cs="Helvetica"/>
          <w:bCs/>
          <w:color w:val="000000"/>
          <w:sz w:val="20"/>
        </w:rPr>
        <w:t>rišantis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fragmentas.</w:t>
      </w:r>
    </w:p>
    <w:p w14:paraId="32FC90F6" w14:textId="3D27BE9C" w:rsidR="00471C50" w:rsidRPr="007D0C2D" w:rsidRDefault="00471C50" w:rsidP="007D0C2D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10723D73" w14:textId="1A9CD032" w:rsidR="00931E95" w:rsidRPr="007D0C2D" w:rsidRDefault="00471C50" w:rsidP="007D0C2D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  <w:szCs w:val="24"/>
        </w:rPr>
      </w:pPr>
      <w:r w:rsidRPr="007D0C2D">
        <w:rPr>
          <w:rFonts w:ascii="Helvetica" w:hAnsi="Helvetica" w:cs="Helvetica"/>
          <w:bCs/>
          <w:color w:val="000000"/>
          <w:sz w:val="20"/>
          <w:szCs w:val="24"/>
        </w:rPr>
        <w:t>9.</w:t>
      </w:r>
      <w:r w:rsidR="007D0C2D" w:rsidRPr="007D0C2D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Daugiaspecifinis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antikūnas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arba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jo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fragmentas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pagal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bet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kurį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ankstesnį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punktą,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kur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daugiaspecifinis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antikūnas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arba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jo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antigeną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su</w:t>
      </w:r>
      <w:r w:rsidRPr="007D0C2D">
        <w:rPr>
          <w:rFonts w:ascii="Helvetica" w:hAnsi="Helvetica" w:cs="Helvetica"/>
          <w:bCs/>
          <w:color w:val="000000"/>
          <w:sz w:val="20"/>
        </w:rPr>
        <w:t>rišantis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fragmentas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yra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IgG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daugiaspecifinis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antikūnas,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pasirinktinai,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kur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daugiaspecifinis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antikūnas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arba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jo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antigeną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su</w:t>
      </w:r>
      <w:r w:rsidRPr="007D0C2D">
        <w:rPr>
          <w:rFonts w:ascii="Helvetica" w:hAnsi="Helvetica" w:cs="Helvetica"/>
          <w:bCs/>
          <w:color w:val="000000"/>
          <w:sz w:val="20"/>
        </w:rPr>
        <w:t>rišantis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fragmentas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yra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IgG1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daugiaspecifinis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antikūnas.</w:t>
      </w:r>
    </w:p>
    <w:p w14:paraId="1E51FA9F" w14:textId="38C83F63" w:rsidR="00471C50" w:rsidRPr="007D0C2D" w:rsidRDefault="00471C50" w:rsidP="007D0C2D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54F13B3F" w14:textId="5514CEFE" w:rsidR="00931E95" w:rsidRPr="007D0C2D" w:rsidRDefault="00471C50" w:rsidP="007D0C2D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  <w:szCs w:val="24"/>
        </w:rPr>
      </w:pPr>
      <w:r w:rsidRPr="007D0C2D">
        <w:rPr>
          <w:rFonts w:ascii="Helvetica" w:hAnsi="Helvetica" w:cs="Helvetica"/>
          <w:bCs/>
          <w:color w:val="000000"/>
          <w:sz w:val="20"/>
          <w:szCs w:val="24"/>
        </w:rPr>
        <w:t>10.</w:t>
      </w:r>
      <w:r w:rsidR="007D0C2D" w:rsidRPr="007D0C2D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Daugiaspecifinis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antikūnas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arba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jo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fragmentas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pagal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bet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kurį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ankstesnį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punktą,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kur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daugiaspecifinis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antikūnas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yra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įgalintas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Fc.</w:t>
      </w:r>
    </w:p>
    <w:p w14:paraId="4A0863A7" w14:textId="75349533" w:rsidR="00471C50" w:rsidRPr="007D0C2D" w:rsidRDefault="00471C50" w:rsidP="007D0C2D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3EE3D8DB" w14:textId="4D61C175" w:rsidR="00471C50" w:rsidRPr="007D0C2D" w:rsidRDefault="00471C50" w:rsidP="007D0C2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7D0C2D">
        <w:rPr>
          <w:rFonts w:ascii="Helvetica" w:hAnsi="Helvetica" w:cs="Helvetica"/>
          <w:bCs/>
          <w:color w:val="000000"/>
          <w:sz w:val="20"/>
        </w:rPr>
        <w:t>11.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Daugiaspecifinis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antikūnas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arba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jo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fragmentas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pagal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bet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kurį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ankstesnį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punktą,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kur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daugiaspecifinis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antikūnas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yra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b e s i s k i r i a n t i s </w:t>
      </w:r>
      <w:r w:rsidRPr="007D0C2D">
        <w:rPr>
          <w:rFonts w:ascii="Helvetica" w:hAnsi="Helvetica" w:cs="Helvetica"/>
          <w:bCs/>
          <w:color w:val="000000"/>
          <w:sz w:val="20"/>
        </w:rPr>
        <w:t>tuo,</w:t>
      </w:r>
      <w:r w:rsidR="007D0C2D" w:rsidRPr="007D0C2D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  <w:szCs w:val="24"/>
        </w:rPr>
        <w:t>kad:</w:t>
      </w:r>
    </w:p>
    <w:p w14:paraId="46032592" w14:textId="7698CB65" w:rsidR="00471C50" w:rsidRPr="007D0C2D" w:rsidRDefault="00471C50" w:rsidP="007D0C2D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7D0C2D">
        <w:rPr>
          <w:rFonts w:ascii="Helvetica" w:hAnsi="Helvetica" w:cs="Helvetica"/>
          <w:bCs/>
          <w:color w:val="000000"/>
          <w:sz w:val="20"/>
        </w:rPr>
        <w:t>a.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sumažina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TCR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Vδ1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T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ląstelėse;</w:t>
      </w:r>
    </w:p>
    <w:p w14:paraId="01C52DFB" w14:textId="70A3D21B" w:rsidR="00471C50" w:rsidRPr="007D0C2D" w:rsidRDefault="00471C50" w:rsidP="007D0C2D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7D0C2D">
        <w:rPr>
          <w:rFonts w:ascii="Helvetica" w:hAnsi="Helvetica" w:cs="Helvetica"/>
          <w:bCs/>
          <w:color w:val="000000"/>
          <w:sz w:val="20"/>
        </w:rPr>
        <w:t>b.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nerodo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CDC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arba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ADCC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ir</w:t>
      </w:r>
    </w:p>
    <w:p w14:paraId="0481A4CB" w14:textId="5D5E64BA" w:rsidR="00471C50" w:rsidRPr="007D0C2D" w:rsidRDefault="00471C50" w:rsidP="007D0C2D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7D0C2D">
        <w:rPr>
          <w:rFonts w:ascii="Helvetica" w:hAnsi="Helvetica" w:cs="Helvetica"/>
          <w:bCs/>
          <w:color w:val="000000"/>
          <w:sz w:val="20"/>
        </w:rPr>
        <w:t>c.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neišeikvoja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Vδ1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T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ląstelių.</w:t>
      </w:r>
    </w:p>
    <w:p w14:paraId="7C9BB279" w14:textId="112B1B20" w:rsidR="00471C50" w:rsidRPr="007D0C2D" w:rsidRDefault="00471C50" w:rsidP="007D0C2D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78881F48" w14:textId="0E67C777" w:rsidR="00931E95" w:rsidRPr="007D0C2D" w:rsidRDefault="00471C50" w:rsidP="007D0C2D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  <w:szCs w:val="24"/>
        </w:rPr>
      </w:pPr>
      <w:r w:rsidRPr="007D0C2D">
        <w:rPr>
          <w:rFonts w:ascii="Helvetica" w:hAnsi="Helvetica" w:cs="Helvetica"/>
          <w:bCs/>
          <w:color w:val="000000"/>
          <w:sz w:val="20"/>
          <w:szCs w:val="24"/>
        </w:rPr>
        <w:t>12.</w:t>
      </w:r>
      <w:r w:rsidR="007D0C2D" w:rsidRPr="007D0C2D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Daugiaspecifinis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antikūnas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arba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jo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fragmentas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pagal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bet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kurį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ankstesnį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punktą,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kur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daugiaspecifinis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antikūnas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sukelia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mažiau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nei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maždaug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30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%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arba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mažiau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nei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20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%,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arba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mažiau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nei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maždaug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10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%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gyvybingų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Vδ1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T+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ląstelių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populiacijos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išeikvojimą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per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ADCC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ir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(arba)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CDC.</w:t>
      </w:r>
    </w:p>
    <w:p w14:paraId="7C1ABBAA" w14:textId="7D4CB65E" w:rsidR="00471C50" w:rsidRPr="007D0C2D" w:rsidRDefault="00471C50" w:rsidP="007D0C2D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38DF30D0" w14:textId="20961478" w:rsidR="00931E95" w:rsidRPr="007D0C2D" w:rsidRDefault="00471C50" w:rsidP="007D0C2D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  <w:szCs w:val="24"/>
        </w:rPr>
      </w:pPr>
      <w:r w:rsidRPr="007D0C2D">
        <w:rPr>
          <w:rFonts w:ascii="Helvetica" w:hAnsi="Helvetica" w:cs="Helvetica"/>
          <w:bCs/>
          <w:color w:val="000000"/>
          <w:sz w:val="20"/>
          <w:szCs w:val="24"/>
        </w:rPr>
        <w:t>13.</w:t>
      </w:r>
      <w:r w:rsidR="007D0C2D" w:rsidRPr="007D0C2D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Farmacinė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kompozicija,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apimanti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daugiaspecifinį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antikūną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arba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jo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fragmentą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pagal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bet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kurį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iš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1–12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punktų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ir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farmaciniu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požiūriu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priimtiną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skiediklį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arba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nešiklį.</w:t>
      </w:r>
    </w:p>
    <w:p w14:paraId="289E5315" w14:textId="02FD2345" w:rsidR="00471C50" w:rsidRPr="007D0C2D" w:rsidRDefault="00471C50" w:rsidP="007D0C2D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10FC06EF" w14:textId="28E1E00E" w:rsidR="00931E95" w:rsidRPr="007D0C2D" w:rsidRDefault="00471C50" w:rsidP="007D0C2D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  <w:szCs w:val="24"/>
        </w:rPr>
      </w:pPr>
      <w:r w:rsidRPr="007D0C2D">
        <w:rPr>
          <w:rFonts w:ascii="Helvetica" w:hAnsi="Helvetica" w:cs="Helvetica"/>
          <w:bCs/>
          <w:color w:val="000000"/>
          <w:sz w:val="20"/>
          <w:szCs w:val="24"/>
        </w:rPr>
        <w:t>14.</w:t>
      </w:r>
      <w:r w:rsidR="007D0C2D" w:rsidRPr="007D0C2D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Daugiaspecifinis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antikūnas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arba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jo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fragmentas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pagal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bet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kurį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iš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1–12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punktų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arba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farmacinė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kompozicija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pagal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13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punktą,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skirta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naudoti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taikant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subjekto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ligos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arba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sutrikimo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gydymo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būdą.</w:t>
      </w:r>
    </w:p>
    <w:p w14:paraId="5CE61CE0" w14:textId="443ECFEE" w:rsidR="00471C50" w:rsidRPr="007D0C2D" w:rsidRDefault="00471C50" w:rsidP="007D0C2D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340C7A05" w14:textId="5DA53007" w:rsidR="00B10999" w:rsidRPr="007D0C2D" w:rsidRDefault="00471C50" w:rsidP="007D0C2D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</w:rPr>
      </w:pPr>
      <w:r w:rsidRPr="007D0C2D">
        <w:rPr>
          <w:rFonts w:ascii="Helvetica" w:hAnsi="Helvetica" w:cs="Helvetica"/>
          <w:bCs/>
          <w:color w:val="000000"/>
          <w:sz w:val="20"/>
        </w:rPr>
        <w:t>15.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Daugiaspecifinis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antikūnas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arba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jo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fragmentas,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skirtas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naudoti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pagal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14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punktą,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kur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liga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arba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sutrikimas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yra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vėžys,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infekcinė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liga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arba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uždegimo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sukelta</w:t>
      </w:r>
      <w:r w:rsidR="007D0C2D" w:rsidRPr="007D0C2D">
        <w:rPr>
          <w:rFonts w:ascii="Helvetica" w:hAnsi="Helvetica" w:cs="Helvetica"/>
          <w:bCs/>
          <w:color w:val="000000"/>
          <w:sz w:val="20"/>
        </w:rPr>
        <w:t xml:space="preserve"> </w:t>
      </w:r>
      <w:r w:rsidRPr="007D0C2D">
        <w:rPr>
          <w:rFonts w:ascii="Helvetica" w:hAnsi="Helvetica" w:cs="Helvetica"/>
          <w:bCs/>
          <w:color w:val="000000"/>
          <w:sz w:val="20"/>
        </w:rPr>
        <w:t>liga.</w:t>
      </w:r>
    </w:p>
    <w:sectPr w:rsidR="00B10999" w:rsidRPr="007D0C2D" w:rsidSect="007D0C2D">
      <w:pgSz w:w="11906" w:h="16838" w:code="1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033ED" w14:textId="77777777" w:rsidR="00BD4821" w:rsidRDefault="00BD4821" w:rsidP="00931E95">
      <w:pPr>
        <w:spacing w:after="0" w:line="240" w:lineRule="auto"/>
      </w:pPr>
      <w:r>
        <w:separator/>
      </w:r>
    </w:p>
  </w:endnote>
  <w:endnote w:type="continuationSeparator" w:id="0">
    <w:p w14:paraId="3D537FE4" w14:textId="77777777" w:rsidR="00BD4821" w:rsidRDefault="00BD4821" w:rsidP="00931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B6075" w14:textId="77777777" w:rsidR="00BD4821" w:rsidRDefault="00BD4821" w:rsidP="00931E95">
      <w:pPr>
        <w:spacing w:after="0" w:line="240" w:lineRule="auto"/>
      </w:pPr>
      <w:r>
        <w:separator/>
      </w:r>
    </w:p>
  </w:footnote>
  <w:footnote w:type="continuationSeparator" w:id="0">
    <w:p w14:paraId="5DC65F30" w14:textId="77777777" w:rsidR="00BD4821" w:rsidRDefault="00BD4821" w:rsidP="00931E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5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999"/>
    <w:rsid w:val="00303BE6"/>
    <w:rsid w:val="003E5503"/>
    <w:rsid w:val="00437074"/>
    <w:rsid w:val="004620B0"/>
    <w:rsid w:val="00471C50"/>
    <w:rsid w:val="007D0C2D"/>
    <w:rsid w:val="008201F5"/>
    <w:rsid w:val="008C22A9"/>
    <w:rsid w:val="00931E95"/>
    <w:rsid w:val="00A75751"/>
    <w:rsid w:val="00B10999"/>
    <w:rsid w:val="00BA59E8"/>
    <w:rsid w:val="00BD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528A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">
    <w:name w:val="bold"/>
    <w:basedOn w:val="Normal"/>
    <w:rsid w:val="0047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">
    <w:name w:val="dec"/>
    <w:basedOn w:val="Normal"/>
    <w:rsid w:val="0047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31E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E95"/>
  </w:style>
  <w:style w:type="paragraph" w:styleId="Footer">
    <w:name w:val="footer"/>
    <w:basedOn w:val="Normal"/>
    <w:link w:val="FooterChar"/>
    <w:uiPriority w:val="99"/>
    <w:unhideWhenUsed/>
    <w:rsid w:val="00931E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E95"/>
  </w:style>
  <w:style w:type="paragraph" w:styleId="BalloonText">
    <w:name w:val="Balloon Text"/>
    <w:basedOn w:val="Normal"/>
    <w:link w:val="BalloonTextChar"/>
    <w:uiPriority w:val="99"/>
    <w:semiHidden/>
    <w:unhideWhenUsed/>
    <w:rsid w:val="00303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4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2927</Characters>
  <Application>Microsoft Office Word</Application>
  <DocSecurity>0</DocSecurity>
  <Lines>62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2023-02-27T14:34:00Z</dcterms:created>
  <dcterms:modified xsi:type="dcterms:W3CDTF">2023-02-27T14:34:00Z</dcterms:modified>
</cp:coreProperties>
</file>