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susijęs su nukleino rūgštimis, koduojančiomis smegenų neurotrofinį faktorių (BDNF), o taip pat BDNF baltymu, gautu dideliu kiekiu panaudojant šias sekas, o taip pat su jo peptidiniais fragmentais ir dariniais. Be to, išradime kalbama apie farmacines kompozicijas, turinčias veiklias BDNF genų produktų dozes, arba , priešingai, antikūnus, nukreiptus prieš BDNF genų produktus, o taip pat, atskirai paėmus, BDNF genų produktai pagal išradimą yra vertingi gydymui ir diagnozavimui dopaminerginių neuronų sutrikimams, tokiems kaip Parkinsono liga, o taip pat sensorinių neuronų pažeidimams ir tinklainės degeneracinėms ligoms. Išradimas taip pat susijęs su antikūnais, nukreiptais prieš BDNF arba jo fragmentus, užtikrindamas pakankamo imunogeno kiekio gamybos būdą. Toliau, suteikdamas galimybę lyginti nukleinines BDNF ir neuronų augimo faktoriaus (NGF) sekas, šis išradimas įgalina homologinių nukleino sekų sričių identifikaciją tarp BDNF ir NGF, tuo pačiu apibrėžia BDNF/NGF geninę šeimą. Išradimas pateikia papildomų šios šeimos narių identifikacijos ir išskyrimo būdą.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