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3191" w14:textId="77777777" w:rsidR="0030194D" w:rsidRPr="00B46080" w:rsidRDefault="00B70727"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1. </w:t>
      </w:r>
      <w:r w:rsidR="0030194D" w:rsidRPr="00B46080">
        <w:rPr>
          <w:rFonts w:ascii="Helvetica" w:hAnsi="Helvetica" w:cs="Arial"/>
          <w:sz w:val="20"/>
          <w:lang w:val="lt-LT"/>
        </w:rPr>
        <w:t xml:space="preserve">Junginys, kurio struktūra: </w:t>
      </w:r>
    </w:p>
    <w:p w14:paraId="11A8CD07" w14:textId="278B46E4" w:rsidR="0030194D" w:rsidRPr="00B46080" w:rsidRDefault="00B46080" w:rsidP="00B46080">
      <w:pPr>
        <w:spacing w:after="0" w:line="360" w:lineRule="auto"/>
        <w:jc w:val="center"/>
        <w:rPr>
          <w:rFonts w:ascii="Helvetica" w:hAnsi="Helvetica" w:cs="Arial"/>
          <w:sz w:val="20"/>
          <w:lang w:val="lt-LT"/>
        </w:rPr>
      </w:pPr>
      <w:r w:rsidRPr="00B46080">
        <w:rPr>
          <w:rFonts w:ascii="Helvetica" w:hAnsi="Helvetica" w:cs="Arial"/>
          <w:sz w:val="20"/>
          <w:lang w:val="lt-LT"/>
        </w:rPr>
        <w:pict w14:anchorId="1AF8A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35pt;height:118.95pt">
            <v:imagedata r:id="rId6" o:title=""/>
          </v:shape>
        </w:pict>
      </w:r>
    </w:p>
    <w:p w14:paraId="7B1DED98" w14:textId="428934FB" w:rsidR="00B82C66"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skirtas </w:t>
      </w:r>
      <w:r w:rsidR="00B82C66" w:rsidRPr="00B46080">
        <w:rPr>
          <w:rFonts w:ascii="Helvetica" w:hAnsi="Helvetica" w:cs="Arial"/>
          <w:sz w:val="20"/>
          <w:lang w:val="lt-LT"/>
        </w:rPr>
        <w:t>pa</w:t>
      </w:r>
      <w:r w:rsidRPr="00B46080">
        <w:rPr>
          <w:rFonts w:ascii="Helvetica" w:hAnsi="Helvetica" w:cs="Arial"/>
          <w:sz w:val="20"/>
          <w:lang w:val="lt-LT"/>
        </w:rPr>
        <w:t xml:space="preserve">naudoti </w:t>
      </w:r>
      <w:r w:rsidR="00E2010E" w:rsidRPr="00B46080">
        <w:rPr>
          <w:rFonts w:ascii="Helvetica" w:hAnsi="Helvetica" w:cs="Arial"/>
          <w:sz w:val="20"/>
          <w:lang w:val="lt-LT"/>
        </w:rPr>
        <w:t xml:space="preserve">taikant </w:t>
      </w:r>
      <w:r w:rsidRPr="00B46080">
        <w:rPr>
          <w:rFonts w:ascii="Helvetica" w:hAnsi="Helvetica" w:cs="Arial"/>
          <w:sz w:val="20"/>
          <w:lang w:val="lt-LT"/>
        </w:rPr>
        <w:t>pacient</w:t>
      </w:r>
      <w:r w:rsidR="00E2010E" w:rsidRPr="00B46080">
        <w:rPr>
          <w:rFonts w:ascii="Helvetica" w:hAnsi="Helvetica" w:cs="Arial"/>
          <w:sz w:val="20"/>
          <w:lang w:val="lt-LT"/>
        </w:rPr>
        <w:t>ui</w:t>
      </w:r>
      <w:r w:rsidRPr="00B46080">
        <w:rPr>
          <w:rFonts w:ascii="Helvetica" w:hAnsi="Helvetica" w:cs="Arial"/>
          <w:sz w:val="20"/>
          <w:lang w:val="lt-LT"/>
        </w:rPr>
        <w:t xml:space="preserve">, </w:t>
      </w:r>
      <w:r w:rsidR="00E2010E" w:rsidRPr="00B46080">
        <w:rPr>
          <w:rFonts w:ascii="Helvetica" w:hAnsi="Helvetica" w:cs="Arial"/>
          <w:sz w:val="20"/>
          <w:lang w:val="lt-LT"/>
        </w:rPr>
        <w:t>sergančiam</w:t>
      </w:r>
      <w:r w:rsidRPr="00B46080">
        <w:rPr>
          <w:rFonts w:ascii="Helvetica" w:hAnsi="Helvetica" w:cs="Arial"/>
          <w:sz w:val="20"/>
          <w:lang w:val="lt-LT"/>
        </w:rPr>
        <w:t xml:space="preserve"> išplitusi</w:t>
      </w:r>
      <w:r w:rsidR="00E2010E" w:rsidRPr="00B46080">
        <w:rPr>
          <w:rFonts w:ascii="Helvetica" w:hAnsi="Helvetica" w:cs="Arial"/>
          <w:sz w:val="20"/>
          <w:lang w:val="lt-LT"/>
        </w:rPr>
        <w:t>u</w:t>
      </w:r>
      <w:r w:rsidRPr="00B46080">
        <w:rPr>
          <w:rFonts w:ascii="Helvetica" w:hAnsi="Helvetica" w:cs="Arial"/>
          <w:sz w:val="20"/>
          <w:lang w:val="lt-LT"/>
        </w:rPr>
        <w:t xml:space="preserve"> virškinamojo trakto </w:t>
      </w:r>
      <w:proofErr w:type="spellStart"/>
      <w:r w:rsidRPr="00B46080">
        <w:rPr>
          <w:rFonts w:ascii="Helvetica" w:hAnsi="Helvetica" w:cs="Arial"/>
          <w:sz w:val="20"/>
          <w:lang w:val="lt-LT"/>
        </w:rPr>
        <w:t>stromos</w:t>
      </w:r>
      <w:proofErr w:type="spellEnd"/>
      <w:r w:rsidRPr="00B46080">
        <w:rPr>
          <w:rFonts w:ascii="Helvetica" w:hAnsi="Helvetica" w:cs="Arial"/>
          <w:sz w:val="20"/>
          <w:lang w:val="lt-LT"/>
        </w:rPr>
        <w:t xml:space="preserve"> navik</w:t>
      </w:r>
      <w:r w:rsidR="00E2010E" w:rsidRPr="00B46080">
        <w:rPr>
          <w:rFonts w:ascii="Helvetica" w:hAnsi="Helvetica" w:cs="Arial"/>
          <w:sz w:val="20"/>
          <w:lang w:val="lt-LT"/>
        </w:rPr>
        <w:t>u</w:t>
      </w:r>
      <w:r w:rsidRPr="00B46080">
        <w:rPr>
          <w:rFonts w:ascii="Helvetica" w:hAnsi="Helvetica" w:cs="Arial"/>
          <w:sz w:val="20"/>
          <w:lang w:val="lt-LT"/>
        </w:rPr>
        <w:t>,</w:t>
      </w:r>
      <w:r w:rsidR="00E2010E" w:rsidRPr="00B46080">
        <w:rPr>
          <w:rFonts w:ascii="Helvetica" w:hAnsi="Helvetica" w:cs="Arial"/>
          <w:sz w:val="20"/>
          <w:lang w:val="lt-LT"/>
        </w:rPr>
        <w:t xml:space="preserve"> gydymo būdą,</w:t>
      </w:r>
      <w:r w:rsidRPr="00B46080">
        <w:rPr>
          <w:rFonts w:ascii="Helvetica" w:hAnsi="Helvetica" w:cs="Arial"/>
          <w:sz w:val="20"/>
          <w:lang w:val="lt-LT"/>
        </w:rPr>
        <w:t xml:space="preserve"> </w:t>
      </w:r>
      <w:r w:rsidR="00E2010E" w:rsidRPr="00B46080">
        <w:rPr>
          <w:rFonts w:ascii="Helvetica" w:hAnsi="Helvetica" w:cs="Arial"/>
          <w:sz w:val="20"/>
          <w:lang w:val="lt-LT"/>
        </w:rPr>
        <w:t>kur</w:t>
      </w:r>
      <w:r w:rsidRPr="00B46080">
        <w:rPr>
          <w:rFonts w:ascii="Helvetica" w:hAnsi="Helvetica" w:cs="Arial"/>
          <w:sz w:val="20"/>
          <w:lang w:val="lt-LT"/>
        </w:rPr>
        <w:t xml:space="preserve"> paciento navikas progresavo</w:t>
      </w:r>
      <w:r w:rsidR="008A35ED" w:rsidRPr="00B46080">
        <w:rPr>
          <w:rFonts w:ascii="Helvetica" w:hAnsi="Helvetica" w:cs="Arial"/>
          <w:sz w:val="20"/>
          <w:lang w:val="lt-LT"/>
        </w:rPr>
        <w:t>, arba pacientas jo netoleravo,</w:t>
      </w:r>
      <w:r w:rsidRPr="00B46080">
        <w:rPr>
          <w:rFonts w:ascii="Helvetica" w:hAnsi="Helvetica" w:cs="Arial"/>
          <w:sz w:val="20"/>
          <w:lang w:val="lt-LT"/>
        </w:rPr>
        <w:t xml:space="preserve"> po ankstesnio pirmos eilės </w:t>
      </w:r>
      <w:proofErr w:type="spellStart"/>
      <w:r w:rsidRPr="00B46080">
        <w:rPr>
          <w:rFonts w:ascii="Helvetica" w:hAnsi="Helvetica" w:cs="Arial"/>
          <w:sz w:val="20"/>
          <w:lang w:val="lt-LT"/>
        </w:rPr>
        <w:t>imatinibo</w:t>
      </w:r>
      <w:proofErr w:type="spellEnd"/>
      <w:r w:rsidRPr="00B46080">
        <w:rPr>
          <w:rFonts w:ascii="Helvetica" w:hAnsi="Helvetica" w:cs="Arial"/>
          <w:sz w:val="20"/>
          <w:lang w:val="lt-LT"/>
        </w:rPr>
        <w:t xml:space="preserve"> vartojimo ir k</w:t>
      </w:r>
      <w:r w:rsidR="00E2010E" w:rsidRPr="00B46080">
        <w:rPr>
          <w:rFonts w:ascii="Helvetica" w:hAnsi="Helvetica" w:cs="Arial"/>
          <w:sz w:val="20"/>
          <w:lang w:val="lt-LT"/>
        </w:rPr>
        <w:t>ur</w:t>
      </w:r>
      <w:r w:rsidRPr="00B46080">
        <w:rPr>
          <w:rFonts w:ascii="Helvetica" w:hAnsi="Helvetica" w:cs="Arial"/>
          <w:sz w:val="20"/>
          <w:lang w:val="lt-LT"/>
        </w:rPr>
        <w:t xml:space="preserve">: </w:t>
      </w:r>
    </w:p>
    <w:p w14:paraId="7591944F" w14:textId="7B4F4C08"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w:t>
      </w:r>
      <w:r w:rsidR="00EF58EF" w:rsidRPr="00B46080">
        <w:rPr>
          <w:rFonts w:ascii="Helvetica" w:hAnsi="Helvetica" w:cs="Arial"/>
          <w:sz w:val="20"/>
          <w:lang w:val="lt-LT"/>
        </w:rPr>
        <w:t xml:space="preserve">tuo atveju, jei </w:t>
      </w:r>
      <w:r w:rsidRPr="00B46080">
        <w:rPr>
          <w:rFonts w:ascii="Helvetica" w:hAnsi="Helvetica" w:cs="Arial"/>
          <w:sz w:val="20"/>
          <w:lang w:val="lt-LT"/>
        </w:rPr>
        <w:t xml:space="preserve">pacientui </w:t>
      </w:r>
      <w:proofErr w:type="spellStart"/>
      <w:r w:rsidRPr="00B46080">
        <w:rPr>
          <w:rFonts w:ascii="Helvetica" w:hAnsi="Helvetica" w:cs="Arial"/>
          <w:sz w:val="20"/>
          <w:lang w:val="lt-LT"/>
        </w:rPr>
        <w:t>per</w:t>
      </w:r>
      <w:r w:rsidR="00EF58EF" w:rsidRPr="00B46080">
        <w:rPr>
          <w:rFonts w:ascii="Helvetica" w:hAnsi="Helvetica" w:cs="Arial"/>
          <w:sz w:val="20"/>
          <w:lang w:val="lt-LT"/>
        </w:rPr>
        <w:t>oraliniu</w:t>
      </w:r>
      <w:proofErr w:type="spellEnd"/>
      <w:r w:rsidR="00EF58EF" w:rsidRPr="00B46080">
        <w:rPr>
          <w:rFonts w:ascii="Helvetica" w:hAnsi="Helvetica" w:cs="Arial"/>
          <w:sz w:val="20"/>
          <w:lang w:val="lt-LT"/>
        </w:rPr>
        <w:t xml:space="preserve"> būdų įvedama</w:t>
      </w:r>
      <w:r w:rsidRPr="00B46080">
        <w:rPr>
          <w:rFonts w:ascii="Helvetica" w:hAnsi="Helvetica" w:cs="Arial"/>
          <w:sz w:val="20"/>
          <w:lang w:val="lt-LT"/>
        </w:rPr>
        <w:t xml:space="preserve"> 150 mg junginio vieną arba du kartus per dieną</w:t>
      </w:r>
      <w:r w:rsidR="00AE77D5" w:rsidRPr="00B46080">
        <w:rPr>
          <w:rFonts w:ascii="Helvetica" w:hAnsi="Helvetica" w:cs="Arial"/>
          <w:sz w:val="20"/>
          <w:lang w:val="lt-LT"/>
        </w:rPr>
        <w:t>,</w:t>
      </w:r>
      <w:r w:rsidR="00EF58EF" w:rsidRPr="00B46080">
        <w:rPr>
          <w:rFonts w:ascii="Helvetica" w:hAnsi="Helvetica" w:cs="Arial"/>
          <w:sz w:val="20"/>
          <w:lang w:val="lt-LT"/>
        </w:rPr>
        <w:t xml:space="preserve"> ir</w:t>
      </w:r>
      <w:r w:rsidRPr="00B46080">
        <w:rPr>
          <w:rFonts w:ascii="Helvetica" w:hAnsi="Helvetica" w:cs="Arial"/>
          <w:sz w:val="20"/>
          <w:lang w:val="lt-LT"/>
        </w:rPr>
        <w:t xml:space="preserve"> pacientui pasireiškia 2 laipsnio nepageidaujamas </w:t>
      </w:r>
      <w:r w:rsidR="0009247F" w:rsidRPr="00B46080">
        <w:rPr>
          <w:rFonts w:ascii="Helvetica" w:hAnsi="Helvetica" w:cs="Arial"/>
          <w:sz w:val="20"/>
          <w:lang w:val="lt-LT"/>
        </w:rPr>
        <w:t>poveikis</w:t>
      </w:r>
      <w:r w:rsidRPr="00B46080">
        <w:rPr>
          <w:rFonts w:ascii="Helvetica" w:hAnsi="Helvetica" w:cs="Arial"/>
          <w:sz w:val="20"/>
          <w:lang w:val="lt-LT"/>
        </w:rPr>
        <w:t xml:space="preserve">, dozės vartojimas nutraukiamas </w:t>
      </w:r>
      <w:r w:rsidR="0009247F" w:rsidRPr="00B46080">
        <w:rPr>
          <w:rFonts w:ascii="Helvetica" w:hAnsi="Helvetica" w:cs="Arial"/>
          <w:sz w:val="20"/>
          <w:lang w:val="lt-LT"/>
        </w:rPr>
        <w:t>trump</w:t>
      </w:r>
      <w:r w:rsidRPr="00B46080">
        <w:rPr>
          <w:rFonts w:ascii="Helvetica" w:hAnsi="Helvetica" w:cs="Arial"/>
          <w:sz w:val="20"/>
          <w:lang w:val="lt-LT"/>
        </w:rPr>
        <w:t xml:space="preserve">iausiai 7 dienoms, </w:t>
      </w:r>
      <w:r w:rsidR="00EF58EF" w:rsidRPr="00B46080">
        <w:rPr>
          <w:rFonts w:ascii="Helvetica" w:hAnsi="Helvetica" w:cs="Arial"/>
          <w:sz w:val="20"/>
          <w:lang w:val="lt-LT"/>
        </w:rPr>
        <w:t>ir kur</w:t>
      </w:r>
      <w:r w:rsidRPr="00B46080">
        <w:rPr>
          <w:rFonts w:ascii="Helvetica" w:hAnsi="Helvetica" w:cs="Arial"/>
          <w:sz w:val="20"/>
          <w:lang w:val="lt-LT"/>
        </w:rPr>
        <w:t xml:space="preserve"> </w:t>
      </w:r>
      <w:r w:rsidR="00EF58EF" w:rsidRPr="00B46080">
        <w:rPr>
          <w:rFonts w:ascii="Helvetica" w:hAnsi="Helvetica" w:cs="Arial"/>
          <w:sz w:val="20"/>
          <w:lang w:val="lt-LT"/>
        </w:rPr>
        <w:t xml:space="preserve">tuo atveju, jei </w:t>
      </w:r>
      <w:r w:rsidRPr="00B46080">
        <w:rPr>
          <w:rFonts w:ascii="Helvetica" w:hAnsi="Helvetica" w:cs="Arial"/>
          <w:sz w:val="20"/>
          <w:lang w:val="lt-LT"/>
        </w:rPr>
        <w:t xml:space="preserve">nepageidaujamas </w:t>
      </w:r>
      <w:r w:rsidR="0009247F" w:rsidRPr="00B46080">
        <w:rPr>
          <w:rFonts w:ascii="Helvetica" w:hAnsi="Helvetica" w:cs="Arial"/>
          <w:sz w:val="20"/>
          <w:lang w:val="lt-LT"/>
        </w:rPr>
        <w:t>poveikis</w:t>
      </w:r>
      <w:r w:rsidRPr="00B46080">
        <w:rPr>
          <w:rFonts w:ascii="Helvetica" w:hAnsi="Helvetica" w:cs="Arial"/>
          <w:sz w:val="20"/>
          <w:lang w:val="lt-LT"/>
        </w:rPr>
        <w:t xml:space="preserve"> sumažėja iki 1 laipsnio arba pradinio lygio, dozė</w:t>
      </w:r>
      <w:r w:rsidR="00EF58EF" w:rsidRPr="00B46080">
        <w:rPr>
          <w:rFonts w:ascii="Helvetica" w:hAnsi="Helvetica" w:cs="Arial"/>
          <w:sz w:val="20"/>
          <w:lang w:val="lt-LT"/>
        </w:rPr>
        <w:t>s</w:t>
      </w:r>
      <w:r w:rsidRPr="00B46080">
        <w:rPr>
          <w:rFonts w:ascii="Helvetica" w:hAnsi="Helvetica" w:cs="Arial"/>
          <w:sz w:val="20"/>
          <w:lang w:val="lt-LT"/>
        </w:rPr>
        <w:t xml:space="preserve"> </w:t>
      </w:r>
      <w:r w:rsidR="00EF58EF" w:rsidRPr="00B46080">
        <w:rPr>
          <w:rFonts w:ascii="Helvetica" w:hAnsi="Helvetica" w:cs="Arial"/>
          <w:sz w:val="20"/>
          <w:lang w:val="lt-LT"/>
        </w:rPr>
        <w:t>vartojimas vėl atnaujinamas tuo pačiu arba sumažintu lygiu</w:t>
      </w:r>
      <w:r w:rsidRPr="00B46080">
        <w:rPr>
          <w:rFonts w:ascii="Helvetica" w:hAnsi="Helvetica" w:cs="Arial"/>
          <w:sz w:val="20"/>
          <w:lang w:val="lt-LT"/>
        </w:rPr>
        <w:t>, arba</w:t>
      </w:r>
    </w:p>
    <w:p w14:paraId="6CF38B04" w14:textId="5F2D6B9D"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w:t>
      </w:r>
      <w:r w:rsidR="00B05E11" w:rsidRPr="00B46080">
        <w:rPr>
          <w:rFonts w:ascii="Helvetica" w:hAnsi="Helvetica" w:cs="Arial"/>
          <w:sz w:val="20"/>
          <w:lang w:val="lt-LT"/>
        </w:rPr>
        <w:t xml:space="preserve">tuo atveju, jei pacientui </w:t>
      </w:r>
      <w:proofErr w:type="spellStart"/>
      <w:r w:rsidR="00B05E11" w:rsidRPr="00B46080">
        <w:rPr>
          <w:rFonts w:ascii="Helvetica" w:hAnsi="Helvetica" w:cs="Arial"/>
          <w:sz w:val="20"/>
          <w:lang w:val="lt-LT"/>
        </w:rPr>
        <w:t>peroraliniu</w:t>
      </w:r>
      <w:proofErr w:type="spellEnd"/>
      <w:r w:rsidR="00B05E11" w:rsidRPr="00B46080">
        <w:rPr>
          <w:rFonts w:ascii="Helvetica" w:hAnsi="Helvetica" w:cs="Arial"/>
          <w:sz w:val="20"/>
          <w:lang w:val="lt-LT"/>
        </w:rPr>
        <w:t xml:space="preserve"> būdų įvedama 150 mg junginio vieną arba du kartus per dieną</w:t>
      </w:r>
      <w:r w:rsidR="0009247F" w:rsidRPr="00B46080">
        <w:rPr>
          <w:rFonts w:ascii="Helvetica" w:hAnsi="Helvetica" w:cs="Arial"/>
          <w:sz w:val="20"/>
          <w:lang w:val="lt-LT"/>
        </w:rPr>
        <w:t>,</w:t>
      </w:r>
      <w:r w:rsidR="00B05E11" w:rsidRPr="00B46080">
        <w:rPr>
          <w:rFonts w:ascii="Helvetica" w:hAnsi="Helvetica" w:cs="Arial"/>
          <w:sz w:val="20"/>
          <w:lang w:val="lt-LT"/>
        </w:rPr>
        <w:t xml:space="preserve"> ir pacientui pasireiškia 3 laipsnio nepageidaujamas </w:t>
      </w:r>
      <w:r w:rsidR="0009247F" w:rsidRPr="00B46080">
        <w:rPr>
          <w:rFonts w:ascii="Helvetica" w:hAnsi="Helvetica" w:cs="Arial"/>
          <w:sz w:val="20"/>
          <w:lang w:val="lt-LT"/>
        </w:rPr>
        <w:t>poveikis</w:t>
      </w:r>
      <w:r w:rsidR="00B05E11" w:rsidRPr="00B46080">
        <w:rPr>
          <w:rFonts w:ascii="Helvetica" w:hAnsi="Helvetica" w:cs="Arial"/>
          <w:sz w:val="20"/>
          <w:lang w:val="lt-LT"/>
        </w:rPr>
        <w:t xml:space="preserve">, dozės vartojimas nutraukiamas </w:t>
      </w:r>
      <w:r w:rsidR="0009247F" w:rsidRPr="00B46080">
        <w:rPr>
          <w:rFonts w:ascii="Helvetica" w:hAnsi="Helvetica" w:cs="Arial"/>
          <w:sz w:val="20"/>
          <w:lang w:val="lt-LT"/>
        </w:rPr>
        <w:t>trumpiausiai 7 dienoms</w:t>
      </w:r>
      <w:r w:rsidRPr="00B46080">
        <w:rPr>
          <w:rFonts w:ascii="Helvetica" w:hAnsi="Helvetica" w:cs="Arial"/>
          <w:sz w:val="20"/>
          <w:lang w:val="lt-LT"/>
        </w:rPr>
        <w:t xml:space="preserve"> </w:t>
      </w:r>
      <w:r w:rsidR="0009247F" w:rsidRPr="00B46080">
        <w:rPr>
          <w:rFonts w:ascii="Helvetica" w:hAnsi="Helvetica" w:cs="Arial"/>
          <w:sz w:val="20"/>
          <w:lang w:val="lt-LT"/>
        </w:rPr>
        <w:t>ir ilgiausiai iki 28 dienų</w:t>
      </w:r>
      <w:r w:rsidRPr="00B46080">
        <w:rPr>
          <w:rFonts w:ascii="Helvetica" w:hAnsi="Helvetica" w:cs="Arial"/>
          <w:sz w:val="20"/>
          <w:lang w:val="lt-LT"/>
        </w:rPr>
        <w:t xml:space="preserve">, </w:t>
      </w:r>
      <w:r w:rsidR="00B05E11" w:rsidRPr="00B46080">
        <w:rPr>
          <w:rFonts w:ascii="Helvetica" w:hAnsi="Helvetica" w:cs="Arial"/>
          <w:sz w:val="20"/>
          <w:lang w:val="lt-LT"/>
        </w:rPr>
        <w:t xml:space="preserve">ir kur tuo atveju, jei nepageidaujamas </w:t>
      </w:r>
      <w:r w:rsidR="0009247F" w:rsidRPr="00B46080">
        <w:rPr>
          <w:rFonts w:ascii="Helvetica" w:hAnsi="Helvetica" w:cs="Arial"/>
          <w:sz w:val="20"/>
          <w:lang w:val="lt-LT"/>
        </w:rPr>
        <w:t>poveikis</w:t>
      </w:r>
      <w:r w:rsidR="00B05E11" w:rsidRPr="00B46080">
        <w:rPr>
          <w:rFonts w:ascii="Helvetica" w:hAnsi="Helvetica" w:cs="Arial"/>
          <w:sz w:val="20"/>
          <w:lang w:val="lt-LT"/>
        </w:rPr>
        <w:t xml:space="preserve"> sumažėja iki 1 laipsnio arba pradinio lygio, dozės vartojimas vėl atnaujinamas sumažintu lygiu</w:t>
      </w:r>
      <w:r w:rsidRPr="00B46080">
        <w:rPr>
          <w:rFonts w:ascii="Helvetica" w:hAnsi="Helvetica" w:cs="Arial"/>
          <w:sz w:val="20"/>
          <w:lang w:val="lt-LT"/>
        </w:rPr>
        <w:t>.</w:t>
      </w:r>
    </w:p>
    <w:p w14:paraId="33CC5BF6" w14:textId="77777777" w:rsidR="0030194D" w:rsidRPr="00B46080" w:rsidRDefault="0030194D" w:rsidP="00B46080">
      <w:pPr>
        <w:spacing w:after="0" w:line="360" w:lineRule="auto"/>
        <w:jc w:val="both"/>
        <w:rPr>
          <w:rFonts w:ascii="Helvetica" w:hAnsi="Helvetica" w:cs="Arial"/>
          <w:sz w:val="20"/>
          <w:lang w:val="lt-LT"/>
        </w:rPr>
      </w:pPr>
    </w:p>
    <w:p w14:paraId="7B6F98E2" w14:textId="781D26E3"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2. </w:t>
      </w:r>
      <w:r w:rsidR="008E79F8" w:rsidRPr="00B46080">
        <w:rPr>
          <w:rFonts w:ascii="Helvetica" w:hAnsi="Helvetica" w:cs="Arial"/>
          <w:sz w:val="20"/>
          <w:lang w:val="lt-LT"/>
        </w:rPr>
        <w:t>Junginys</w:t>
      </w:r>
      <w:r w:rsidR="0009247F" w:rsidRPr="00B46080">
        <w:rPr>
          <w:rFonts w:ascii="Helvetica" w:hAnsi="Helvetica" w:cs="Arial"/>
          <w:sz w:val="20"/>
          <w:lang w:val="lt-LT"/>
        </w:rPr>
        <w:t>, skirtas</w:t>
      </w:r>
      <w:r w:rsidR="008E79F8" w:rsidRPr="00B46080">
        <w:rPr>
          <w:rFonts w:ascii="Helvetica" w:hAnsi="Helvetica" w:cs="Arial"/>
          <w:sz w:val="20"/>
          <w:lang w:val="lt-LT"/>
        </w:rPr>
        <w:t xml:space="preserve"> </w:t>
      </w:r>
      <w:r w:rsidR="0009247F" w:rsidRPr="00B46080">
        <w:rPr>
          <w:rFonts w:ascii="Helvetica" w:hAnsi="Helvetica" w:cs="Arial"/>
          <w:sz w:val="20"/>
          <w:lang w:val="lt-LT"/>
        </w:rPr>
        <w:t xml:space="preserve">panaudoti </w:t>
      </w:r>
      <w:r w:rsidR="008E79F8" w:rsidRPr="00B46080">
        <w:rPr>
          <w:rFonts w:ascii="Helvetica" w:hAnsi="Helvetica" w:cs="Arial"/>
          <w:sz w:val="20"/>
          <w:lang w:val="lt-LT"/>
        </w:rPr>
        <w:t xml:space="preserve">pagal </w:t>
      </w:r>
      <w:r w:rsidRPr="00B46080">
        <w:rPr>
          <w:rFonts w:ascii="Helvetica" w:hAnsi="Helvetica" w:cs="Arial"/>
          <w:sz w:val="20"/>
          <w:lang w:val="lt-LT"/>
        </w:rPr>
        <w:t>1 punkt</w:t>
      </w:r>
      <w:r w:rsidR="008E79F8" w:rsidRPr="00B46080">
        <w:rPr>
          <w:rFonts w:ascii="Helvetica" w:hAnsi="Helvetica" w:cs="Arial"/>
          <w:sz w:val="20"/>
          <w:lang w:val="lt-LT"/>
        </w:rPr>
        <w:t>ą</w:t>
      </w:r>
      <w:r w:rsidRPr="00B46080">
        <w:rPr>
          <w:rFonts w:ascii="Helvetica" w:hAnsi="Helvetica" w:cs="Arial"/>
          <w:sz w:val="20"/>
          <w:lang w:val="lt-LT"/>
        </w:rPr>
        <w:t>, kur:</w:t>
      </w:r>
    </w:p>
    <w:p w14:paraId="0349164F" w14:textId="4D271FB9"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(i) pacientas anksčiau buvo gydytas tik pirmos eilės</w:t>
      </w:r>
      <w:r w:rsidR="00B475A0" w:rsidRPr="00B46080">
        <w:rPr>
          <w:rFonts w:ascii="Helvetica" w:hAnsi="Helvetica" w:cs="Arial"/>
          <w:sz w:val="20"/>
          <w:lang w:val="lt-LT"/>
        </w:rPr>
        <w:t xml:space="preserve"> terapija</w:t>
      </w:r>
      <w:r w:rsidRPr="00B46080">
        <w:rPr>
          <w:rFonts w:ascii="Helvetica" w:hAnsi="Helvetica" w:cs="Arial"/>
          <w:sz w:val="20"/>
          <w:lang w:val="lt-LT"/>
        </w:rPr>
        <w:t xml:space="preserve"> </w:t>
      </w:r>
      <w:proofErr w:type="spellStart"/>
      <w:r w:rsidRPr="00B46080">
        <w:rPr>
          <w:rFonts w:ascii="Helvetica" w:hAnsi="Helvetica" w:cs="Arial"/>
          <w:sz w:val="20"/>
          <w:lang w:val="lt-LT"/>
        </w:rPr>
        <w:t>imatinibu</w:t>
      </w:r>
      <w:proofErr w:type="spellEnd"/>
      <w:r w:rsidRPr="00B46080">
        <w:rPr>
          <w:rFonts w:ascii="Helvetica" w:hAnsi="Helvetica" w:cs="Arial"/>
          <w:sz w:val="20"/>
          <w:lang w:val="lt-LT"/>
        </w:rPr>
        <w:t xml:space="preserve">, </w:t>
      </w:r>
      <w:r w:rsidR="00B05E11" w:rsidRPr="00B46080">
        <w:rPr>
          <w:rFonts w:ascii="Helvetica" w:hAnsi="Helvetica" w:cs="Arial"/>
          <w:sz w:val="20"/>
          <w:lang w:val="lt-LT"/>
        </w:rPr>
        <w:t>pasirinktinai, kur</w:t>
      </w:r>
      <w:r w:rsidRPr="00B46080">
        <w:rPr>
          <w:rFonts w:ascii="Helvetica" w:hAnsi="Helvetica" w:cs="Arial"/>
          <w:sz w:val="20"/>
          <w:lang w:val="lt-LT"/>
        </w:rPr>
        <w:t xml:space="preserve"> pacientui anksčiau nebuvo taikytas antros eilės</w:t>
      </w:r>
      <w:r w:rsidR="00B475A0" w:rsidRPr="00B46080">
        <w:rPr>
          <w:rFonts w:ascii="Helvetica" w:hAnsi="Helvetica" w:cs="Arial"/>
          <w:sz w:val="20"/>
          <w:lang w:val="lt-LT"/>
        </w:rPr>
        <w:t xml:space="preserve"> terapija</w:t>
      </w:r>
      <w:r w:rsidRPr="00B46080">
        <w:rPr>
          <w:rFonts w:ascii="Helvetica" w:hAnsi="Helvetica" w:cs="Arial"/>
          <w:sz w:val="20"/>
          <w:lang w:val="lt-LT"/>
        </w:rPr>
        <w:t xml:space="preserve"> </w:t>
      </w:r>
      <w:proofErr w:type="spellStart"/>
      <w:r w:rsidRPr="00B46080">
        <w:rPr>
          <w:rFonts w:ascii="Helvetica" w:hAnsi="Helvetica" w:cs="Arial"/>
          <w:sz w:val="20"/>
          <w:lang w:val="lt-LT"/>
        </w:rPr>
        <w:t>sunitinib</w:t>
      </w:r>
      <w:r w:rsidR="00B475A0" w:rsidRPr="00B46080">
        <w:rPr>
          <w:rFonts w:ascii="Helvetica" w:hAnsi="Helvetica" w:cs="Arial"/>
          <w:sz w:val="20"/>
          <w:lang w:val="lt-LT"/>
        </w:rPr>
        <w:t>u</w:t>
      </w:r>
      <w:proofErr w:type="spellEnd"/>
      <w:r w:rsidRPr="00B46080">
        <w:rPr>
          <w:rFonts w:ascii="Helvetica" w:hAnsi="Helvetica" w:cs="Arial"/>
          <w:sz w:val="20"/>
          <w:lang w:val="lt-LT"/>
        </w:rPr>
        <w:t xml:space="preserve"> ir (arba) trečios eilės </w:t>
      </w:r>
      <w:r w:rsidR="00B475A0" w:rsidRPr="00B46080">
        <w:rPr>
          <w:rFonts w:ascii="Helvetica" w:hAnsi="Helvetica" w:cs="Arial"/>
          <w:sz w:val="20"/>
          <w:lang w:val="lt-LT"/>
        </w:rPr>
        <w:t xml:space="preserve">terapija </w:t>
      </w:r>
      <w:proofErr w:type="spellStart"/>
      <w:r w:rsidRPr="00B46080">
        <w:rPr>
          <w:rFonts w:ascii="Helvetica" w:hAnsi="Helvetica" w:cs="Arial"/>
          <w:sz w:val="20"/>
          <w:lang w:val="lt-LT"/>
        </w:rPr>
        <w:t>regorafenib</w:t>
      </w:r>
      <w:r w:rsidR="00B475A0" w:rsidRPr="00B46080">
        <w:rPr>
          <w:rFonts w:ascii="Helvetica" w:hAnsi="Helvetica" w:cs="Arial"/>
          <w:sz w:val="20"/>
          <w:lang w:val="lt-LT"/>
        </w:rPr>
        <w:t>u</w:t>
      </w:r>
      <w:proofErr w:type="spellEnd"/>
      <w:r w:rsidRPr="00B46080">
        <w:rPr>
          <w:rFonts w:ascii="Helvetica" w:hAnsi="Helvetica" w:cs="Arial"/>
          <w:sz w:val="20"/>
          <w:lang w:val="lt-LT"/>
        </w:rPr>
        <w:t>; ir (arba)</w:t>
      </w:r>
    </w:p>
    <w:p w14:paraId="25E98016" w14:textId="1FB30351"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(ii) pacient</w:t>
      </w:r>
      <w:r w:rsidR="00B475A0" w:rsidRPr="00B46080">
        <w:rPr>
          <w:rFonts w:ascii="Helvetica" w:hAnsi="Helvetica" w:cs="Arial"/>
          <w:sz w:val="20"/>
          <w:lang w:val="lt-LT"/>
        </w:rPr>
        <w:t>as turėjo</w:t>
      </w:r>
      <w:r w:rsidRPr="00B46080">
        <w:rPr>
          <w:rFonts w:ascii="Helvetica" w:hAnsi="Helvetica" w:cs="Arial"/>
          <w:sz w:val="20"/>
          <w:lang w:val="lt-LT"/>
        </w:rPr>
        <w:t xml:space="preserve"> </w:t>
      </w:r>
      <w:r w:rsidR="00B475A0" w:rsidRPr="00B46080">
        <w:rPr>
          <w:rFonts w:ascii="Helvetica" w:hAnsi="Helvetica" w:cs="Arial"/>
          <w:sz w:val="20"/>
          <w:lang w:val="lt-LT"/>
        </w:rPr>
        <w:t>nemazginį naviko pažeidimą, kurio išilginės ašies skersmuo yra didesnis arba lygus 1,0 cm, arba didesnis arba lygus dvigubam išilginės ašies pjūvio storiui, 21 dienos laikotarpiu iki pirmosios junginio dozės</w:t>
      </w:r>
      <w:r w:rsidRPr="00B46080">
        <w:rPr>
          <w:rFonts w:ascii="Helvetica" w:hAnsi="Helvetica" w:cs="Arial"/>
          <w:sz w:val="20"/>
          <w:lang w:val="lt-LT"/>
        </w:rPr>
        <w:t>; ir (arba)</w:t>
      </w:r>
    </w:p>
    <w:p w14:paraId="09E385FE" w14:textId="0F6BD98B"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(iii) junginio </w:t>
      </w:r>
      <w:r w:rsidR="00B05E11" w:rsidRPr="00B46080">
        <w:rPr>
          <w:rFonts w:ascii="Helvetica" w:hAnsi="Helvetica" w:cs="Arial"/>
          <w:sz w:val="20"/>
          <w:lang w:val="lt-LT"/>
        </w:rPr>
        <w:t>įved</w:t>
      </w:r>
      <w:r w:rsidRPr="00B46080">
        <w:rPr>
          <w:rFonts w:ascii="Helvetica" w:hAnsi="Helvetica" w:cs="Arial"/>
          <w:sz w:val="20"/>
          <w:lang w:val="lt-LT"/>
        </w:rPr>
        <w:t xml:space="preserve">imas </w:t>
      </w:r>
      <w:r w:rsidR="00B05E11" w:rsidRPr="00B46080">
        <w:rPr>
          <w:rFonts w:ascii="Helvetica" w:hAnsi="Helvetica" w:cs="Arial"/>
          <w:sz w:val="20"/>
          <w:lang w:val="lt-LT"/>
        </w:rPr>
        <w:t>vyksta</w:t>
      </w:r>
      <w:r w:rsidRPr="00B46080">
        <w:rPr>
          <w:rFonts w:ascii="Helvetica" w:hAnsi="Helvetica" w:cs="Arial"/>
          <w:sz w:val="20"/>
          <w:lang w:val="lt-LT"/>
        </w:rPr>
        <w:t xml:space="preserve"> 42 dienų cikl</w:t>
      </w:r>
      <w:r w:rsidR="00B05E11" w:rsidRPr="00B46080">
        <w:rPr>
          <w:rFonts w:ascii="Helvetica" w:hAnsi="Helvetica" w:cs="Arial"/>
          <w:sz w:val="20"/>
          <w:lang w:val="lt-LT"/>
        </w:rPr>
        <w:t>u</w:t>
      </w:r>
      <w:r w:rsidRPr="00B46080">
        <w:rPr>
          <w:rFonts w:ascii="Helvetica" w:hAnsi="Helvetica" w:cs="Arial"/>
          <w:sz w:val="20"/>
          <w:lang w:val="lt-LT"/>
        </w:rPr>
        <w:t>, apiman</w:t>
      </w:r>
      <w:r w:rsidR="00A93D40" w:rsidRPr="00B46080">
        <w:rPr>
          <w:rFonts w:ascii="Helvetica" w:hAnsi="Helvetica" w:cs="Arial"/>
          <w:sz w:val="20"/>
          <w:lang w:val="lt-LT"/>
        </w:rPr>
        <w:t>čiu</w:t>
      </w:r>
      <w:r w:rsidRPr="00B46080">
        <w:rPr>
          <w:rFonts w:ascii="Helvetica" w:hAnsi="Helvetica" w:cs="Arial"/>
          <w:sz w:val="20"/>
          <w:lang w:val="lt-LT"/>
        </w:rPr>
        <w:t xml:space="preserve"> </w:t>
      </w:r>
      <w:r w:rsidR="00B475A0" w:rsidRPr="00B46080">
        <w:rPr>
          <w:rFonts w:ascii="Helvetica" w:hAnsi="Helvetica" w:cs="Arial"/>
          <w:sz w:val="20"/>
          <w:lang w:val="lt-LT"/>
        </w:rPr>
        <w:t>kasdienį junginio įvedimą</w:t>
      </w:r>
      <w:r w:rsidRPr="00B46080">
        <w:rPr>
          <w:rFonts w:ascii="Helvetica" w:hAnsi="Helvetica" w:cs="Arial"/>
          <w:sz w:val="20"/>
          <w:lang w:val="lt-LT"/>
        </w:rPr>
        <w:t xml:space="preserve"> be </w:t>
      </w:r>
      <w:proofErr w:type="spellStart"/>
      <w:r w:rsidRPr="00B46080">
        <w:rPr>
          <w:rFonts w:ascii="Helvetica" w:hAnsi="Helvetica" w:cs="Arial"/>
          <w:sz w:val="20"/>
          <w:lang w:val="lt-LT"/>
        </w:rPr>
        <w:t>sunitinibo</w:t>
      </w:r>
      <w:proofErr w:type="spellEnd"/>
      <w:r w:rsidRPr="00B46080">
        <w:rPr>
          <w:rFonts w:ascii="Helvetica" w:hAnsi="Helvetica" w:cs="Arial"/>
          <w:sz w:val="20"/>
          <w:lang w:val="lt-LT"/>
        </w:rPr>
        <w:t xml:space="preserve"> vartojimo, pasirinktinai, k</w:t>
      </w:r>
      <w:r w:rsidR="00A93D40" w:rsidRPr="00B46080">
        <w:rPr>
          <w:rFonts w:ascii="Helvetica" w:hAnsi="Helvetica" w:cs="Arial"/>
          <w:sz w:val="20"/>
          <w:lang w:val="lt-LT"/>
        </w:rPr>
        <w:t>ur</w:t>
      </w:r>
      <w:r w:rsidRPr="00B46080">
        <w:rPr>
          <w:rFonts w:ascii="Helvetica" w:hAnsi="Helvetica" w:cs="Arial"/>
          <w:sz w:val="20"/>
          <w:lang w:val="lt-LT"/>
        </w:rPr>
        <w:t xml:space="preserve"> po </w:t>
      </w:r>
      <w:r w:rsidR="00B475A0" w:rsidRPr="00B46080">
        <w:rPr>
          <w:rFonts w:ascii="Helvetica" w:hAnsi="Helvetica" w:cs="Arial"/>
          <w:sz w:val="20"/>
          <w:lang w:val="lt-LT"/>
        </w:rPr>
        <w:t>trump</w:t>
      </w:r>
      <w:r w:rsidR="00A93D40" w:rsidRPr="00B46080">
        <w:rPr>
          <w:rFonts w:ascii="Helvetica" w:hAnsi="Helvetica" w:cs="Arial"/>
          <w:sz w:val="20"/>
          <w:lang w:val="lt-LT"/>
        </w:rPr>
        <w:t>iausiai</w:t>
      </w:r>
      <w:r w:rsidRPr="00B46080">
        <w:rPr>
          <w:rFonts w:ascii="Helvetica" w:hAnsi="Helvetica" w:cs="Arial"/>
          <w:sz w:val="20"/>
          <w:lang w:val="lt-LT"/>
        </w:rPr>
        <w:t xml:space="preserve"> vieno 42 dienų ciklo pacientas išgyvena be ligos progresavimo, </w:t>
      </w:r>
      <w:r w:rsidR="00A93D40" w:rsidRPr="00B46080">
        <w:rPr>
          <w:rFonts w:ascii="Helvetica" w:hAnsi="Helvetica" w:cs="Arial"/>
          <w:sz w:val="20"/>
          <w:lang w:val="lt-LT"/>
        </w:rPr>
        <w:t>kaip buvo išmatuota</w:t>
      </w:r>
      <w:r w:rsidRPr="00B46080">
        <w:rPr>
          <w:rFonts w:ascii="Helvetica" w:hAnsi="Helvetica" w:cs="Arial"/>
          <w:sz w:val="20"/>
          <w:lang w:val="lt-LT"/>
        </w:rPr>
        <w:t xml:space="preserve"> naudojant </w:t>
      </w:r>
      <w:proofErr w:type="spellStart"/>
      <w:r w:rsidRPr="00B46080">
        <w:rPr>
          <w:rFonts w:ascii="Helvetica" w:hAnsi="Helvetica" w:cs="Arial"/>
          <w:sz w:val="20"/>
          <w:lang w:val="lt-LT"/>
        </w:rPr>
        <w:t>mRECIST</w:t>
      </w:r>
      <w:proofErr w:type="spellEnd"/>
      <w:r w:rsidRPr="00B46080">
        <w:rPr>
          <w:rFonts w:ascii="Helvetica" w:hAnsi="Helvetica" w:cs="Arial"/>
          <w:sz w:val="20"/>
          <w:lang w:val="lt-LT"/>
        </w:rPr>
        <w:t xml:space="preserve"> v1.1, ir (arba) </w:t>
      </w:r>
      <w:r w:rsidR="00A93D40" w:rsidRPr="00B46080">
        <w:rPr>
          <w:rFonts w:ascii="Helvetica" w:hAnsi="Helvetica" w:cs="Arial"/>
          <w:sz w:val="20"/>
          <w:lang w:val="lt-LT"/>
        </w:rPr>
        <w:t>paciento išgyvenamumas be ligos progresavimo yra</w:t>
      </w:r>
      <w:r w:rsidRPr="00B46080">
        <w:rPr>
          <w:rFonts w:ascii="Helvetica" w:hAnsi="Helvetica" w:cs="Arial"/>
          <w:sz w:val="20"/>
          <w:lang w:val="lt-LT"/>
        </w:rPr>
        <w:t xml:space="preserve"> reikšmingai ilg</w:t>
      </w:r>
      <w:r w:rsidR="00A93D40" w:rsidRPr="00B46080">
        <w:rPr>
          <w:rFonts w:ascii="Helvetica" w:hAnsi="Helvetica" w:cs="Arial"/>
          <w:sz w:val="20"/>
          <w:lang w:val="lt-LT"/>
        </w:rPr>
        <w:t>esnis</w:t>
      </w:r>
      <w:r w:rsidRPr="00B46080">
        <w:rPr>
          <w:rFonts w:ascii="Helvetica" w:hAnsi="Helvetica" w:cs="Arial"/>
          <w:sz w:val="20"/>
          <w:lang w:val="lt-LT"/>
        </w:rPr>
        <w:t xml:space="preserve">, </w:t>
      </w:r>
      <w:r w:rsidR="00A93D40" w:rsidRPr="00B46080">
        <w:rPr>
          <w:rFonts w:ascii="Helvetica" w:hAnsi="Helvetica" w:cs="Arial"/>
          <w:sz w:val="20"/>
          <w:lang w:val="lt-LT"/>
        </w:rPr>
        <w:t>lyginant</w:t>
      </w:r>
      <w:r w:rsidRPr="00B46080">
        <w:rPr>
          <w:rFonts w:ascii="Helvetica" w:hAnsi="Helvetica" w:cs="Arial"/>
          <w:sz w:val="20"/>
          <w:lang w:val="lt-LT"/>
        </w:rPr>
        <w:t xml:space="preserve"> su antros eilės kasdieniu 50 mg </w:t>
      </w:r>
      <w:proofErr w:type="spellStart"/>
      <w:r w:rsidRPr="00B46080">
        <w:rPr>
          <w:rFonts w:ascii="Helvetica" w:hAnsi="Helvetica" w:cs="Arial"/>
          <w:sz w:val="20"/>
          <w:lang w:val="lt-LT"/>
        </w:rPr>
        <w:t>sunitinibo</w:t>
      </w:r>
      <w:proofErr w:type="spellEnd"/>
      <w:r w:rsidRPr="00B46080">
        <w:rPr>
          <w:rFonts w:ascii="Helvetica" w:hAnsi="Helvetica" w:cs="Arial"/>
          <w:sz w:val="20"/>
          <w:lang w:val="lt-LT"/>
        </w:rPr>
        <w:t xml:space="preserve"> vartojimu keturias savaites, po to dvi savaites be kasdienio 42 dienų cikl</w:t>
      </w:r>
      <w:r w:rsidR="00A93D40" w:rsidRPr="00B46080">
        <w:rPr>
          <w:rFonts w:ascii="Helvetica" w:hAnsi="Helvetica" w:cs="Arial"/>
          <w:sz w:val="20"/>
          <w:lang w:val="lt-LT"/>
        </w:rPr>
        <w:t xml:space="preserve">o </w:t>
      </w:r>
      <w:r w:rsidR="00BD005C" w:rsidRPr="00B46080">
        <w:rPr>
          <w:rFonts w:ascii="Helvetica" w:hAnsi="Helvetica" w:cs="Arial"/>
          <w:sz w:val="20"/>
          <w:lang w:val="lt-LT"/>
        </w:rPr>
        <w:t>įvedimo</w:t>
      </w:r>
      <w:r w:rsidRPr="00B46080">
        <w:rPr>
          <w:rFonts w:ascii="Helvetica" w:hAnsi="Helvetica" w:cs="Arial"/>
          <w:sz w:val="20"/>
          <w:lang w:val="lt-LT"/>
        </w:rPr>
        <w:t>, k</w:t>
      </w:r>
      <w:r w:rsidR="00A93D40" w:rsidRPr="00B46080">
        <w:rPr>
          <w:rFonts w:ascii="Helvetica" w:hAnsi="Helvetica" w:cs="Arial"/>
          <w:sz w:val="20"/>
          <w:lang w:val="lt-LT"/>
        </w:rPr>
        <w:t>ur</w:t>
      </w:r>
      <w:r w:rsidRPr="00B46080">
        <w:rPr>
          <w:rFonts w:ascii="Helvetica" w:hAnsi="Helvetica" w:cs="Arial"/>
          <w:sz w:val="20"/>
          <w:lang w:val="lt-LT"/>
        </w:rPr>
        <w:t xml:space="preserve"> paciento navikas progresavo nuo ankstesnio pirmos eilės </w:t>
      </w:r>
      <w:proofErr w:type="spellStart"/>
      <w:r w:rsidRPr="00B46080">
        <w:rPr>
          <w:rFonts w:ascii="Helvetica" w:hAnsi="Helvetica" w:cs="Arial"/>
          <w:sz w:val="20"/>
          <w:lang w:val="lt-LT"/>
        </w:rPr>
        <w:t>imatinibo</w:t>
      </w:r>
      <w:proofErr w:type="spellEnd"/>
      <w:r w:rsidRPr="00B46080">
        <w:rPr>
          <w:rFonts w:ascii="Helvetica" w:hAnsi="Helvetica" w:cs="Arial"/>
          <w:sz w:val="20"/>
          <w:lang w:val="lt-LT"/>
        </w:rPr>
        <w:t xml:space="preserve"> </w:t>
      </w:r>
      <w:r w:rsidR="00BD005C" w:rsidRPr="00B46080">
        <w:rPr>
          <w:rFonts w:ascii="Helvetica" w:hAnsi="Helvetica" w:cs="Arial"/>
          <w:sz w:val="20"/>
          <w:lang w:val="lt-LT"/>
        </w:rPr>
        <w:t>įvedimo</w:t>
      </w:r>
      <w:r w:rsidR="00F64BCF" w:rsidRPr="00B46080">
        <w:rPr>
          <w:rFonts w:ascii="Helvetica" w:hAnsi="Helvetica" w:cs="Arial"/>
          <w:sz w:val="20"/>
          <w:lang w:val="lt-LT"/>
        </w:rPr>
        <w:t>,</w:t>
      </w:r>
      <w:r w:rsidRPr="00B46080">
        <w:rPr>
          <w:rFonts w:ascii="Helvetica" w:hAnsi="Helvetica" w:cs="Arial"/>
          <w:sz w:val="20"/>
          <w:lang w:val="lt-LT"/>
        </w:rPr>
        <w:t xml:space="preserve"> arba pacientas jo netoleravo.</w:t>
      </w:r>
    </w:p>
    <w:p w14:paraId="775CE508" w14:textId="77777777" w:rsidR="0030194D" w:rsidRPr="00B46080" w:rsidRDefault="0030194D" w:rsidP="00B46080">
      <w:pPr>
        <w:spacing w:after="0" w:line="360" w:lineRule="auto"/>
        <w:jc w:val="both"/>
        <w:rPr>
          <w:rFonts w:ascii="Helvetica" w:hAnsi="Helvetica" w:cs="Arial"/>
          <w:sz w:val="20"/>
          <w:lang w:val="lt-LT"/>
        </w:rPr>
      </w:pPr>
    </w:p>
    <w:p w14:paraId="507CB718" w14:textId="520E9EFC"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3. </w:t>
      </w:r>
      <w:r w:rsidR="008E79F8" w:rsidRPr="00B46080">
        <w:rPr>
          <w:rFonts w:ascii="Helvetica" w:hAnsi="Helvetica" w:cs="Arial"/>
          <w:sz w:val="20"/>
          <w:lang w:val="lt-LT"/>
        </w:rPr>
        <w:t>Junginys</w:t>
      </w:r>
      <w:r w:rsidR="00BD005C" w:rsidRPr="00B46080">
        <w:rPr>
          <w:rFonts w:ascii="Helvetica" w:hAnsi="Helvetica" w:cs="Arial"/>
          <w:sz w:val="20"/>
          <w:lang w:val="lt-LT"/>
        </w:rPr>
        <w:t>, skirtas panaudoti pagal</w:t>
      </w:r>
      <w:r w:rsidR="008E79F8" w:rsidRPr="00B46080">
        <w:rPr>
          <w:rFonts w:ascii="Helvetica" w:hAnsi="Helvetica" w:cs="Arial"/>
          <w:sz w:val="20"/>
          <w:lang w:val="lt-LT"/>
        </w:rPr>
        <w:t xml:space="preserve"> </w:t>
      </w:r>
      <w:r w:rsidRPr="00B46080">
        <w:rPr>
          <w:rFonts w:ascii="Helvetica" w:hAnsi="Helvetica" w:cs="Arial"/>
          <w:sz w:val="20"/>
          <w:lang w:val="lt-LT"/>
        </w:rPr>
        <w:t>1 arba 2 punkt</w:t>
      </w:r>
      <w:r w:rsidR="008E79F8" w:rsidRPr="00B46080">
        <w:rPr>
          <w:rFonts w:ascii="Helvetica" w:hAnsi="Helvetica" w:cs="Arial"/>
          <w:sz w:val="20"/>
          <w:lang w:val="lt-LT"/>
        </w:rPr>
        <w:t>ą</w:t>
      </w:r>
      <w:r w:rsidRPr="00B46080">
        <w:rPr>
          <w:rFonts w:ascii="Helvetica" w:hAnsi="Helvetica" w:cs="Arial"/>
          <w:sz w:val="20"/>
          <w:lang w:val="lt-LT"/>
        </w:rPr>
        <w:t>, kur navikas turi:</w:t>
      </w:r>
    </w:p>
    <w:p w14:paraId="5B88E6F6" w14:textId="43E7E172"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KIT 9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w:t>
      </w:r>
      <w:r w:rsidR="00D927B4" w:rsidRPr="00B46080">
        <w:rPr>
          <w:rFonts w:ascii="Helvetica" w:hAnsi="Helvetica" w:cs="Arial"/>
          <w:sz w:val="20"/>
          <w:lang w:val="lt-LT"/>
        </w:rPr>
        <w:t>ą</w:t>
      </w:r>
      <w:r w:rsidRPr="00B46080">
        <w:rPr>
          <w:rFonts w:ascii="Helvetica" w:hAnsi="Helvetica" w:cs="Arial"/>
          <w:sz w:val="20"/>
          <w:lang w:val="lt-LT"/>
        </w:rPr>
        <w:t xml:space="preserve">, PDGFRA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w:t>
      </w:r>
      <w:r w:rsidR="00D927B4" w:rsidRPr="00B46080">
        <w:rPr>
          <w:rFonts w:ascii="Helvetica" w:hAnsi="Helvetica" w:cs="Arial"/>
          <w:sz w:val="20"/>
          <w:lang w:val="lt-LT"/>
        </w:rPr>
        <w:t>ą</w:t>
      </w:r>
      <w:r w:rsidRPr="00B46080">
        <w:rPr>
          <w:rFonts w:ascii="Helvetica" w:hAnsi="Helvetica" w:cs="Arial"/>
          <w:sz w:val="20"/>
          <w:lang w:val="lt-LT"/>
        </w:rPr>
        <w:t xml:space="preserve">, PDGFRA 12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w:t>
      </w:r>
      <w:r w:rsidR="00D927B4" w:rsidRPr="00B46080">
        <w:rPr>
          <w:rFonts w:ascii="Helvetica" w:hAnsi="Helvetica" w:cs="Arial"/>
          <w:sz w:val="20"/>
          <w:lang w:val="lt-LT"/>
        </w:rPr>
        <w:t>ą</w:t>
      </w:r>
      <w:r w:rsidRPr="00B46080">
        <w:rPr>
          <w:rFonts w:ascii="Helvetica" w:hAnsi="Helvetica" w:cs="Arial"/>
          <w:sz w:val="20"/>
          <w:lang w:val="lt-LT"/>
        </w:rPr>
        <w:t xml:space="preserve"> arba PDGFRA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w:t>
      </w:r>
      <w:r w:rsidR="00D927B4" w:rsidRPr="00B46080">
        <w:rPr>
          <w:rFonts w:ascii="Helvetica" w:hAnsi="Helvetica" w:cs="Arial"/>
          <w:sz w:val="20"/>
          <w:lang w:val="lt-LT"/>
        </w:rPr>
        <w:t>ą</w:t>
      </w:r>
      <w:r w:rsidRPr="00B46080">
        <w:rPr>
          <w:rFonts w:ascii="Helvetica" w:hAnsi="Helvetica" w:cs="Arial"/>
          <w:sz w:val="20"/>
          <w:lang w:val="lt-LT"/>
        </w:rPr>
        <w:t xml:space="preserve">, pavyzdžiui, KIT 9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w:t>
      </w:r>
      <w:r w:rsidR="00D927B4" w:rsidRPr="00B46080">
        <w:rPr>
          <w:rFonts w:ascii="Helvetica" w:hAnsi="Helvetica" w:cs="Arial"/>
          <w:sz w:val="20"/>
          <w:lang w:val="lt-LT"/>
        </w:rPr>
        <w:t>ą,</w:t>
      </w:r>
      <w:r w:rsidRPr="00B46080">
        <w:rPr>
          <w:rFonts w:ascii="Helvetica" w:hAnsi="Helvetica" w:cs="Arial"/>
          <w:sz w:val="20"/>
          <w:lang w:val="lt-LT"/>
        </w:rPr>
        <w:t xml:space="preserve"> pasirinktinai</w:t>
      </w:r>
      <w:r w:rsidR="00D927B4" w:rsidRPr="00B46080">
        <w:rPr>
          <w:rFonts w:ascii="Helvetica" w:hAnsi="Helvetica" w:cs="Arial"/>
          <w:sz w:val="20"/>
          <w:lang w:val="lt-LT"/>
        </w:rPr>
        <w:t>,</w:t>
      </w:r>
      <w:r w:rsidRPr="00B46080">
        <w:rPr>
          <w:rFonts w:ascii="Helvetica" w:hAnsi="Helvetica" w:cs="Arial"/>
          <w:sz w:val="20"/>
          <w:lang w:val="lt-LT"/>
        </w:rPr>
        <w:t xml:space="preserve"> kur mutacija yra PDGFRA D842V mutacija; ir (arba)</w:t>
      </w:r>
    </w:p>
    <w:p w14:paraId="2E116401" w14:textId="7E04F7DC"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navikas turi </w:t>
      </w:r>
      <w:proofErr w:type="spellStart"/>
      <w:r w:rsidRPr="00B46080">
        <w:rPr>
          <w:rFonts w:ascii="Helvetica" w:hAnsi="Helvetica" w:cs="Arial"/>
          <w:sz w:val="20"/>
          <w:lang w:val="lt-LT"/>
        </w:rPr>
        <w:t>imatinibui</w:t>
      </w:r>
      <w:proofErr w:type="spellEnd"/>
      <w:r w:rsidRPr="00B46080">
        <w:rPr>
          <w:rFonts w:ascii="Helvetica" w:hAnsi="Helvetica" w:cs="Arial"/>
          <w:sz w:val="20"/>
          <w:lang w:val="lt-LT"/>
        </w:rPr>
        <w:t xml:space="preserve"> atsparią mutaciją, pasirinktą iš grupės, kurią sudaro KIT 17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KIT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KIT 13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KIT 14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KIT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PDGFRA 12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PDGFRA 14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PDGRFA 15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ir PDGFRA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pasirinktinai</w:t>
      </w:r>
      <w:r w:rsidR="0098764A" w:rsidRPr="00B46080">
        <w:rPr>
          <w:rFonts w:ascii="Helvetica" w:hAnsi="Helvetica" w:cs="Arial"/>
          <w:sz w:val="20"/>
          <w:lang w:val="lt-LT"/>
        </w:rPr>
        <w:t>,</w:t>
      </w:r>
      <w:r w:rsidRPr="00B46080">
        <w:rPr>
          <w:rFonts w:ascii="Helvetica" w:hAnsi="Helvetica" w:cs="Arial"/>
          <w:sz w:val="20"/>
          <w:lang w:val="lt-LT"/>
        </w:rPr>
        <w:t xml:space="preserve"> kur </w:t>
      </w:r>
      <w:proofErr w:type="spellStart"/>
      <w:r w:rsidRPr="00B46080">
        <w:rPr>
          <w:rFonts w:ascii="Helvetica" w:hAnsi="Helvetica" w:cs="Arial"/>
          <w:sz w:val="20"/>
          <w:lang w:val="lt-LT"/>
        </w:rPr>
        <w:t>imatinibui</w:t>
      </w:r>
      <w:proofErr w:type="spellEnd"/>
      <w:r w:rsidRPr="00B46080">
        <w:rPr>
          <w:rFonts w:ascii="Helvetica" w:hAnsi="Helvetica" w:cs="Arial"/>
          <w:sz w:val="20"/>
          <w:lang w:val="lt-LT"/>
        </w:rPr>
        <w:t xml:space="preserve"> atspari mutacija yra PDGFRA D842V mutacija ir (arba) navikas turi </w:t>
      </w:r>
      <w:proofErr w:type="spellStart"/>
      <w:r w:rsidRPr="00B46080">
        <w:rPr>
          <w:rFonts w:ascii="Helvetica" w:hAnsi="Helvetica" w:cs="Arial"/>
          <w:sz w:val="20"/>
          <w:lang w:val="lt-LT"/>
        </w:rPr>
        <w:t>imatinibui</w:t>
      </w:r>
      <w:proofErr w:type="spellEnd"/>
      <w:r w:rsidRPr="00B46080">
        <w:rPr>
          <w:rFonts w:ascii="Helvetica" w:hAnsi="Helvetica" w:cs="Arial"/>
          <w:sz w:val="20"/>
          <w:lang w:val="lt-LT"/>
        </w:rPr>
        <w:t xml:space="preserve"> atsparią mutaciją, pasirinktą iš grupės, kurią sudaro </w:t>
      </w:r>
      <w:r w:rsidRPr="00B46080">
        <w:rPr>
          <w:rFonts w:ascii="Helvetica" w:hAnsi="Helvetica" w:cs="Arial"/>
          <w:sz w:val="20"/>
          <w:lang w:val="lt-LT"/>
        </w:rPr>
        <w:lastRenderedPageBreak/>
        <w:t xml:space="preserve">KIT 13 arba 14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PDGFRA 14 arba 15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KIT 17 arba 18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ir PDGFRA 18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w:t>
      </w:r>
    </w:p>
    <w:p w14:paraId="66D1E7A4" w14:textId="77777777" w:rsidR="0030194D" w:rsidRPr="00B46080" w:rsidRDefault="0030194D" w:rsidP="00B46080">
      <w:pPr>
        <w:spacing w:after="0" w:line="360" w:lineRule="auto"/>
        <w:jc w:val="both"/>
        <w:rPr>
          <w:rFonts w:ascii="Helvetica" w:hAnsi="Helvetica" w:cs="Arial"/>
          <w:sz w:val="20"/>
          <w:lang w:val="lt-LT"/>
        </w:rPr>
      </w:pPr>
    </w:p>
    <w:p w14:paraId="10E82028" w14:textId="3B3D1085"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4. Junginys, kurio struktūra</w:t>
      </w:r>
      <w:r w:rsidR="008E79F8" w:rsidRPr="00B46080">
        <w:rPr>
          <w:rFonts w:ascii="Helvetica" w:hAnsi="Helvetica" w:cs="Arial"/>
          <w:sz w:val="20"/>
          <w:lang w:val="lt-LT"/>
        </w:rPr>
        <w:t xml:space="preserve"> yra</w:t>
      </w:r>
      <w:r w:rsidRPr="00B46080">
        <w:rPr>
          <w:rFonts w:ascii="Helvetica" w:hAnsi="Helvetica" w:cs="Arial"/>
          <w:sz w:val="20"/>
          <w:lang w:val="lt-LT"/>
        </w:rPr>
        <w:t xml:space="preserve">: </w:t>
      </w:r>
    </w:p>
    <w:p w14:paraId="7274E417" w14:textId="65058333" w:rsidR="0030194D" w:rsidRPr="00B46080" w:rsidRDefault="00F11B5D" w:rsidP="00B46080">
      <w:pPr>
        <w:spacing w:after="0" w:line="360" w:lineRule="auto"/>
        <w:jc w:val="center"/>
        <w:rPr>
          <w:rFonts w:ascii="Helvetica" w:hAnsi="Helvetica" w:cs="Arial"/>
          <w:sz w:val="20"/>
          <w:lang w:val="lt-LT"/>
        </w:rPr>
      </w:pPr>
      <w:r w:rsidRPr="00B46080">
        <w:rPr>
          <w:rFonts w:ascii="Helvetica" w:hAnsi="Helvetica" w:cs="Arial"/>
          <w:sz w:val="20"/>
          <w:lang w:val="lt-LT"/>
        </w:rPr>
        <w:pict w14:anchorId="0A2E6974">
          <v:shape id="_x0000_i1026" type="#_x0000_t75" style="width:294.6pt;height:112.9pt">
            <v:imagedata r:id="rId7" o:title=""/>
          </v:shape>
        </w:pict>
      </w:r>
    </w:p>
    <w:p w14:paraId="0CC8C0FA" w14:textId="20622081" w:rsidR="0030194D" w:rsidRPr="00B46080" w:rsidRDefault="008A35E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skirtas panaudoti taikant pacientui, sergančiam išplitusiu virškinamojo trakto </w:t>
      </w:r>
      <w:proofErr w:type="spellStart"/>
      <w:r w:rsidRPr="00B46080">
        <w:rPr>
          <w:rFonts w:ascii="Helvetica" w:hAnsi="Helvetica" w:cs="Arial"/>
          <w:sz w:val="20"/>
          <w:lang w:val="lt-LT"/>
        </w:rPr>
        <w:t>stromos</w:t>
      </w:r>
      <w:proofErr w:type="spellEnd"/>
      <w:r w:rsidRPr="00B46080">
        <w:rPr>
          <w:rFonts w:ascii="Helvetica" w:hAnsi="Helvetica" w:cs="Arial"/>
          <w:sz w:val="20"/>
          <w:lang w:val="lt-LT"/>
        </w:rPr>
        <w:t xml:space="preserve"> naviku, gydymo būdą, kur paciento navikas progresavo, arba pacientas jo netoleravo, po ankstesnio pirmos eilės </w:t>
      </w:r>
      <w:proofErr w:type="spellStart"/>
      <w:r w:rsidRPr="00B46080">
        <w:rPr>
          <w:rFonts w:ascii="Helvetica" w:hAnsi="Helvetica" w:cs="Arial"/>
          <w:sz w:val="20"/>
          <w:lang w:val="lt-LT"/>
        </w:rPr>
        <w:t>imatinibo</w:t>
      </w:r>
      <w:proofErr w:type="spellEnd"/>
      <w:r w:rsidRPr="00B46080">
        <w:rPr>
          <w:rFonts w:ascii="Helvetica" w:hAnsi="Helvetica" w:cs="Arial"/>
          <w:sz w:val="20"/>
          <w:lang w:val="lt-LT"/>
        </w:rPr>
        <w:t xml:space="preserve"> </w:t>
      </w:r>
      <w:r w:rsidR="00BD005C" w:rsidRPr="00B46080">
        <w:rPr>
          <w:rFonts w:ascii="Helvetica" w:hAnsi="Helvetica" w:cs="Arial"/>
          <w:sz w:val="20"/>
          <w:lang w:val="lt-LT"/>
        </w:rPr>
        <w:t>įvedimo</w:t>
      </w:r>
      <w:r w:rsidR="0030194D" w:rsidRPr="00B46080">
        <w:rPr>
          <w:rFonts w:ascii="Helvetica" w:hAnsi="Helvetica" w:cs="Arial"/>
          <w:sz w:val="20"/>
          <w:lang w:val="lt-LT"/>
        </w:rPr>
        <w:t xml:space="preserve">, antros eilės </w:t>
      </w:r>
      <w:proofErr w:type="spellStart"/>
      <w:r w:rsidR="0030194D" w:rsidRPr="00B46080">
        <w:rPr>
          <w:rFonts w:ascii="Helvetica" w:hAnsi="Helvetica" w:cs="Arial"/>
          <w:sz w:val="20"/>
          <w:lang w:val="lt-LT"/>
        </w:rPr>
        <w:t>sunitinibo</w:t>
      </w:r>
      <w:proofErr w:type="spellEnd"/>
      <w:r w:rsidR="0030194D" w:rsidRPr="00B46080">
        <w:rPr>
          <w:rFonts w:ascii="Helvetica" w:hAnsi="Helvetica" w:cs="Arial"/>
          <w:sz w:val="20"/>
          <w:lang w:val="lt-LT"/>
        </w:rPr>
        <w:t xml:space="preserve"> </w:t>
      </w:r>
      <w:r w:rsidR="00BD005C" w:rsidRPr="00B46080">
        <w:rPr>
          <w:rFonts w:ascii="Helvetica" w:hAnsi="Helvetica" w:cs="Arial"/>
          <w:sz w:val="20"/>
          <w:lang w:val="lt-LT"/>
        </w:rPr>
        <w:t xml:space="preserve">įvedimo </w:t>
      </w:r>
      <w:r w:rsidR="0030194D" w:rsidRPr="00B46080">
        <w:rPr>
          <w:rFonts w:ascii="Helvetica" w:hAnsi="Helvetica" w:cs="Arial"/>
          <w:sz w:val="20"/>
          <w:lang w:val="lt-LT"/>
        </w:rPr>
        <w:t xml:space="preserve">ir trečios eilės </w:t>
      </w:r>
      <w:proofErr w:type="spellStart"/>
      <w:r w:rsidR="0030194D" w:rsidRPr="00B46080">
        <w:rPr>
          <w:rFonts w:ascii="Helvetica" w:hAnsi="Helvetica" w:cs="Arial"/>
          <w:sz w:val="20"/>
          <w:lang w:val="lt-LT"/>
        </w:rPr>
        <w:t>regorafenibo</w:t>
      </w:r>
      <w:proofErr w:type="spellEnd"/>
      <w:r w:rsidR="0030194D" w:rsidRPr="00B46080">
        <w:rPr>
          <w:rFonts w:ascii="Helvetica" w:hAnsi="Helvetica" w:cs="Arial"/>
          <w:sz w:val="20"/>
          <w:lang w:val="lt-LT"/>
        </w:rPr>
        <w:t xml:space="preserve"> </w:t>
      </w:r>
      <w:r w:rsidR="00BD005C" w:rsidRPr="00B46080">
        <w:rPr>
          <w:rFonts w:ascii="Helvetica" w:hAnsi="Helvetica" w:cs="Arial"/>
          <w:sz w:val="20"/>
          <w:lang w:val="lt-LT"/>
        </w:rPr>
        <w:t>įvedimo</w:t>
      </w:r>
      <w:r w:rsidRPr="00B46080">
        <w:rPr>
          <w:rFonts w:ascii="Helvetica" w:hAnsi="Helvetica" w:cs="Arial"/>
          <w:sz w:val="20"/>
          <w:lang w:val="lt-LT"/>
        </w:rPr>
        <w:t>,</w:t>
      </w:r>
      <w:r w:rsidR="0030194D" w:rsidRPr="00B46080">
        <w:rPr>
          <w:rFonts w:ascii="Helvetica" w:hAnsi="Helvetica" w:cs="Arial"/>
          <w:sz w:val="20"/>
          <w:lang w:val="lt-LT"/>
        </w:rPr>
        <w:t xml:space="preserve"> arba </w:t>
      </w:r>
      <w:r w:rsidRPr="00B46080">
        <w:rPr>
          <w:rFonts w:ascii="Helvetica" w:hAnsi="Helvetica" w:cs="Arial"/>
          <w:sz w:val="20"/>
          <w:lang w:val="lt-LT"/>
        </w:rPr>
        <w:t xml:space="preserve">kur </w:t>
      </w:r>
      <w:r w:rsidR="0030194D" w:rsidRPr="00B46080">
        <w:rPr>
          <w:rFonts w:ascii="Helvetica" w:hAnsi="Helvetica" w:cs="Arial"/>
          <w:sz w:val="20"/>
          <w:lang w:val="lt-LT"/>
        </w:rPr>
        <w:t>pacientui yra dokumentuota</w:t>
      </w:r>
      <w:r w:rsidRPr="00B46080">
        <w:rPr>
          <w:rFonts w:ascii="Helvetica" w:hAnsi="Helvetica" w:cs="Arial"/>
          <w:sz w:val="20"/>
          <w:lang w:val="lt-LT"/>
        </w:rPr>
        <w:t>s</w:t>
      </w:r>
      <w:r w:rsidR="0030194D" w:rsidRPr="00B46080">
        <w:rPr>
          <w:rFonts w:ascii="Helvetica" w:hAnsi="Helvetica" w:cs="Arial"/>
          <w:sz w:val="20"/>
          <w:lang w:val="lt-LT"/>
        </w:rPr>
        <w:t xml:space="preserve"> netoleravimas vienam ar</w:t>
      </w:r>
      <w:r w:rsidRPr="00B46080">
        <w:rPr>
          <w:rFonts w:ascii="Helvetica" w:hAnsi="Helvetica" w:cs="Arial"/>
          <w:sz w:val="20"/>
          <w:lang w:val="lt-LT"/>
        </w:rPr>
        <w:t>ba daugiau</w:t>
      </w:r>
      <w:r w:rsidR="0030194D" w:rsidRPr="00B46080">
        <w:rPr>
          <w:rFonts w:ascii="Helvetica" w:hAnsi="Helvetica" w:cs="Arial"/>
          <w:sz w:val="20"/>
          <w:lang w:val="lt-LT"/>
        </w:rPr>
        <w:t xml:space="preserve"> iš šių vaistų</w:t>
      </w:r>
      <w:r w:rsidRPr="00B46080">
        <w:rPr>
          <w:rFonts w:ascii="Helvetica" w:hAnsi="Helvetica" w:cs="Arial"/>
          <w:sz w:val="20"/>
          <w:lang w:val="lt-LT"/>
        </w:rPr>
        <w:t>,</w:t>
      </w:r>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imatinibo</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sunitinibo</w:t>
      </w:r>
      <w:proofErr w:type="spellEnd"/>
      <w:r w:rsidR="0030194D" w:rsidRPr="00B46080">
        <w:rPr>
          <w:rFonts w:ascii="Helvetica" w:hAnsi="Helvetica" w:cs="Arial"/>
          <w:sz w:val="20"/>
          <w:lang w:val="lt-LT"/>
        </w:rPr>
        <w:t xml:space="preserve"> ir (arba) </w:t>
      </w:r>
      <w:proofErr w:type="spellStart"/>
      <w:r w:rsidR="0030194D" w:rsidRPr="00B46080">
        <w:rPr>
          <w:rFonts w:ascii="Helvetica" w:hAnsi="Helvetica" w:cs="Arial"/>
          <w:sz w:val="20"/>
          <w:lang w:val="lt-LT"/>
        </w:rPr>
        <w:t>regorafenibo</w:t>
      </w:r>
      <w:proofErr w:type="spellEnd"/>
      <w:r w:rsidR="0030194D" w:rsidRPr="00B46080">
        <w:rPr>
          <w:rFonts w:ascii="Helvetica" w:hAnsi="Helvetica" w:cs="Arial"/>
          <w:sz w:val="20"/>
          <w:lang w:val="lt-LT"/>
        </w:rPr>
        <w:t xml:space="preserve">, ir </w:t>
      </w:r>
      <w:r w:rsidRPr="00B46080">
        <w:rPr>
          <w:rFonts w:ascii="Helvetica" w:hAnsi="Helvetica" w:cs="Arial"/>
          <w:sz w:val="20"/>
          <w:lang w:val="lt-LT"/>
        </w:rPr>
        <w:t>kur</w:t>
      </w:r>
      <w:r w:rsidR="0030194D" w:rsidRPr="00B46080">
        <w:rPr>
          <w:rFonts w:ascii="Helvetica" w:hAnsi="Helvetica" w:cs="Arial"/>
          <w:sz w:val="20"/>
          <w:lang w:val="lt-LT"/>
        </w:rPr>
        <w:t>:</w:t>
      </w:r>
    </w:p>
    <w:p w14:paraId="0C9FE6B4" w14:textId="6EEF5E37"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w:t>
      </w:r>
      <w:r w:rsidR="008A35ED" w:rsidRPr="00B46080">
        <w:rPr>
          <w:rFonts w:ascii="Helvetica" w:hAnsi="Helvetica" w:cs="Arial"/>
          <w:sz w:val="20"/>
          <w:lang w:val="lt-LT"/>
        </w:rPr>
        <w:t xml:space="preserve">tuo atveju, jei pacientui </w:t>
      </w:r>
      <w:proofErr w:type="spellStart"/>
      <w:r w:rsidR="008A35ED" w:rsidRPr="00B46080">
        <w:rPr>
          <w:rFonts w:ascii="Helvetica" w:hAnsi="Helvetica" w:cs="Arial"/>
          <w:sz w:val="20"/>
          <w:lang w:val="lt-LT"/>
        </w:rPr>
        <w:t>peroraliniu</w:t>
      </w:r>
      <w:proofErr w:type="spellEnd"/>
      <w:r w:rsidR="008A35ED" w:rsidRPr="00B46080">
        <w:rPr>
          <w:rFonts w:ascii="Helvetica" w:hAnsi="Helvetica" w:cs="Arial"/>
          <w:sz w:val="20"/>
          <w:lang w:val="lt-LT"/>
        </w:rPr>
        <w:t xml:space="preserve"> būdų įvedama 150 mg junginio</w:t>
      </w:r>
      <w:r w:rsidRPr="00B46080">
        <w:rPr>
          <w:rFonts w:ascii="Helvetica" w:hAnsi="Helvetica" w:cs="Arial"/>
          <w:sz w:val="20"/>
          <w:lang w:val="lt-LT"/>
        </w:rPr>
        <w:t xml:space="preserve"> per </w:t>
      </w:r>
      <w:r w:rsidR="000F3FFB" w:rsidRPr="00B46080">
        <w:rPr>
          <w:rFonts w:ascii="Helvetica" w:hAnsi="Helvetica" w:cs="Arial"/>
          <w:sz w:val="20"/>
          <w:lang w:val="lt-LT"/>
        </w:rPr>
        <w:t>dieną</w:t>
      </w:r>
      <w:r w:rsidRPr="00B46080">
        <w:rPr>
          <w:rFonts w:ascii="Helvetica" w:hAnsi="Helvetica" w:cs="Arial"/>
          <w:sz w:val="20"/>
          <w:lang w:val="lt-LT"/>
        </w:rPr>
        <w:t xml:space="preserve">, </w:t>
      </w:r>
      <w:r w:rsidR="008A35ED" w:rsidRPr="00B46080">
        <w:rPr>
          <w:rFonts w:ascii="Helvetica" w:hAnsi="Helvetica" w:cs="Arial"/>
          <w:sz w:val="20"/>
          <w:lang w:val="lt-LT"/>
        </w:rPr>
        <w:t xml:space="preserve">ir pacientui pasireiškia 2 laipsnio nepageidaujamas </w:t>
      </w:r>
      <w:r w:rsidR="0009247F" w:rsidRPr="00B46080">
        <w:rPr>
          <w:rFonts w:ascii="Helvetica" w:hAnsi="Helvetica" w:cs="Arial"/>
          <w:sz w:val="20"/>
          <w:lang w:val="lt-LT"/>
        </w:rPr>
        <w:t>poveikis</w:t>
      </w:r>
      <w:r w:rsidR="008A35ED" w:rsidRPr="00B46080">
        <w:rPr>
          <w:rFonts w:ascii="Helvetica" w:hAnsi="Helvetica" w:cs="Arial"/>
          <w:sz w:val="20"/>
          <w:lang w:val="lt-LT"/>
        </w:rPr>
        <w:t xml:space="preserve">, dozės vartojimas nutraukiamas </w:t>
      </w:r>
      <w:r w:rsidR="0009247F" w:rsidRPr="00B46080">
        <w:rPr>
          <w:rFonts w:ascii="Helvetica" w:hAnsi="Helvetica" w:cs="Arial"/>
          <w:sz w:val="20"/>
          <w:lang w:val="lt-LT"/>
        </w:rPr>
        <w:t>trumpiausiai 7 dienoms</w:t>
      </w:r>
      <w:r w:rsidR="008A35ED" w:rsidRPr="00B46080">
        <w:rPr>
          <w:rFonts w:ascii="Helvetica" w:hAnsi="Helvetica" w:cs="Arial"/>
          <w:sz w:val="20"/>
          <w:lang w:val="lt-LT"/>
        </w:rPr>
        <w:t xml:space="preserve">, ir kur tuo atveju, jei nepageidaujamas </w:t>
      </w:r>
      <w:r w:rsidR="0009247F" w:rsidRPr="00B46080">
        <w:rPr>
          <w:rFonts w:ascii="Helvetica" w:hAnsi="Helvetica" w:cs="Arial"/>
          <w:sz w:val="20"/>
          <w:lang w:val="lt-LT"/>
        </w:rPr>
        <w:t>poveikis</w:t>
      </w:r>
      <w:r w:rsidR="008A35ED" w:rsidRPr="00B46080">
        <w:rPr>
          <w:rFonts w:ascii="Helvetica" w:hAnsi="Helvetica" w:cs="Arial"/>
          <w:sz w:val="20"/>
          <w:lang w:val="lt-LT"/>
        </w:rPr>
        <w:t xml:space="preserve"> sumažėja iki 1 laipsnio arba pradinio lygio, dozės vartojimas vėl atnaujinamas tuo pačiu arba sumažintu lygiu</w:t>
      </w:r>
      <w:r w:rsidRPr="00B46080">
        <w:rPr>
          <w:rFonts w:ascii="Helvetica" w:hAnsi="Helvetica" w:cs="Arial"/>
          <w:sz w:val="20"/>
          <w:lang w:val="lt-LT"/>
        </w:rPr>
        <w:t>, arba</w:t>
      </w:r>
    </w:p>
    <w:p w14:paraId="6D623D7D" w14:textId="6F85AC02"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w:t>
      </w:r>
      <w:r w:rsidR="008A35ED" w:rsidRPr="00B46080">
        <w:rPr>
          <w:rFonts w:ascii="Helvetica" w:hAnsi="Helvetica" w:cs="Arial"/>
          <w:sz w:val="20"/>
          <w:lang w:val="lt-LT"/>
        </w:rPr>
        <w:t xml:space="preserve">tuo atveju, jei pacientui </w:t>
      </w:r>
      <w:proofErr w:type="spellStart"/>
      <w:r w:rsidR="008A35ED" w:rsidRPr="00B46080">
        <w:rPr>
          <w:rFonts w:ascii="Helvetica" w:hAnsi="Helvetica" w:cs="Arial"/>
          <w:sz w:val="20"/>
          <w:lang w:val="lt-LT"/>
        </w:rPr>
        <w:t>peroraliniu</w:t>
      </w:r>
      <w:proofErr w:type="spellEnd"/>
      <w:r w:rsidR="008A35ED" w:rsidRPr="00B46080">
        <w:rPr>
          <w:rFonts w:ascii="Helvetica" w:hAnsi="Helvetica" w:cs="Arial"/>
          <w:sz w:val="20"/>
          <w:lang w:val="lt-LT"/>
        </w:rPr>
        <w:t xml:space="preserve"> būdų įvedama 150 mg junginio per </w:t>
      </w:r>
      <w:r w:rsidR="000F3FFB" w:rsidRPr="00B46080">
        <w:rPr>
          <w:rFonts w:ascii="Helvetica" w:hAnsi="Helvetica" w:cs="Arial"/>
          <w:sz w:val="20"/>
          <w:lang w:val="lt-LT"/>
        </w:rPr>
        <w:t>dieną</w:t>
      </w:r>
      <w:r w:rsidR="008A35ED" w:rsidRPr="00B46080">
        <w:rPr>
          <w:rFonts w:ascii="Helvetica" w:hAnsi="Helvetica" w:cs="Arial"/>
          <w:sz w:val="20"/>
          <w:lang w:val="lt-LT"/>
        </w:rPr>
        <w:t xml:space="preserve">, ir pacientui pasireiškia </w:t>
      </w:r>
      <w:r w:rsidR="004D0687" w:rsidRPr="00B46080">
        <w:rPr>
          <w:rFonts w:ascii="Helvetica" w:hAnsi="Helvetica" w:cs="Arial"/>
          <w:sz w:val="20"/>
          <w:lang w:val="lt-LT"/>
        </w:rPr>
        <w:t>3</w:t>
      </w:r>
      <w:r w:rsidR="008A35ED" w:rsidRPr="00B46080">
        <w:rPr>
          <w:rFonts w:ascii="Helvetica" w:hAnsi="Helvetica" w:cs="Arial"/>
          <w:sz w:val="20"/>
          <w:lang w:val="lt-LT"/>
        </w:rPr>
        <w:t xml:space="preserve"> laipsnio nepageidaujamas </w:t>
      </w:r>
      <w:r w:rsidR="0009247F" w:rsidRPr="00B46080">
        <w:rPr>
          <w:rFonts w:ascii="Helvetica" w:hAnsi="Helvetica" w:cs="Arial"/>
          <w:sz w:val="20"/>
          <w:lang w:val="lt-LT"/>
        </w:rPr>
        <w:t>poveikis</w:t>
      </w:r>
      <w:r w:rsidR="008A35ED" w:rsidRPr="00B46080">
        <w:rPr>
          <w:rFonts w:ascii="Helvetica" w:hAnsi="Helvetica" w:cs="Arial"/>
          <w:sz w:val="20"/>
          <w:lang w:val="lt-LT"/>
        </w:rPr>
        <w:t xml:space="preserve">, dozės vartojimas nutraukiamas </w:t>
      </w:r>
      <w:r w:rsidR="0009247F" w:rsidRPr="00B46080">
        <w:rPr>
          <w:rFonts w:ascii="Helvetica" w:hAnsi="Helvetica" w:cs="Arial"/>
          <w:sz w:val="20"/>
          <w:lang w:val="lt-LT"/>
        </w:rPr>
        <w:t>trumpiausiai 7 dienoms</w:t>
      </w:r>
      <w:r w:rsidRPr="00B46080">
        <w:rPr>
          <w:rFonts w:ascii="Helvetica" w:hAnsi="Helvetica" w:cs="Arial"/>
          <w:sz w:val="20"/>
          <w:lang w:val="lt-LT"/>
        </w:rPr>
        <w:t xml:space="preserve"> </w:t>
      </w:r>
      <w:r w:rsidR="0009247F" w:rsidRPr="00B46080">
        <w:rPr>
          <w:rFonts w:ascii="Helvetica" w:hAnsi="Helvetica" w:cs="Arial"/>
          <w:sz w:val="20"/>
          <w:lang w:val="lt-LT"/>
        </w:rPr>
        <w:t>ir ilgiausiai iki 28 dienų</w:t>
      </w:r>
      <w:r w:rsidR="00607A74" w:rsidRPr="00B46080">
        <w:rPr>
          <w:rFonts w:ascii="Helvetica" w:hAnsi="Helvetica" w:cs="Arial"/>
          <w:sz w:val="20"/>
          <w:lang w:val="lt-LT"/>
        </w:rPr>
        <w:t xml:space="preserve">, ir kur tuo atveju, jei nepageidaujamas </w:t>
      </w:r>
      <w:r w:rsidR="0009247F" w:rsidRPr="00B46080">
        <w:rPr>
          <w:rFonts w:ascii="Helvetica" w:hAnsi="Helvetica" w:cs="Arial"/>
          <w:sz w:val="20"/>
          <w:lang w:val="lt-LT"/>
        </w:rPr>
        <w:t>poveikis</w:t>
      </w:r>
      <w:r w:rsidR="00607A74" w:rsidRPr="00B46080">
        <w:rPr>
          <w:rFonts w:ascii="Helvetica" w:hAnsi="Helvetica" w:cs="Arial"/>
          <w:sz w:val="20"/>
          <w:lang w:val="lt-LT"/>
        </w:rPr>
        <w:t xml:space="preserve"> sumažėja iki 1 laipsnio arba pradinio lygio, dozės vartojimas vėl atnaujinamas sumažintu lygiu</w:t>
      </w:r>
      <w:r w:rsidRPr="00B46080">
        <w:rPr>
          <w:rFonts w:ascii="Helvetica" w:hAnsi="Helvetica" w:cs="Arial"/>
          <w:sz w:val="20"/>
          <w:lang w:val="lt-LT"/>
        </w:rPr>
        <w:t>.</w:t>
      </w:r>
    </w:p>
    <w:p w14:paraId="1BCFABBF" w14:textId="77777777" w:rsidR="0030194D" w:rsidRPr="00B46080" w:rsidRDefault="0030194D" w:rsidP="00B46080">
      <w:pPr>
        <w:spacing w:after="0" w:line="360" w:lineRule="auto"/>
        <w:jc w:val="both"/>
        <w:rPr>
          <w:rFonts w:ascii="Helvetica" w:hAnsi="Helvetica" w:cs="Arial"/>
          <w:sz w:val="20"/>
          <w:lang w:val="lt-LT"/>
        </w:rPr>
      </w:pPr>
    </w:p>
    <w:p w14:paraId="1781A8FB" w14:textId="04A041A5"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5. </w:t>
      </w:r>
      <w:r w:rsidR="008E79F8" w:rsidRPr="00B46080">
        <w:rPr>
          <w:rFonts w:ascii="Helvetica" w:hAnsi="Helvetica" w:cs="Arial"/>
          <w:sz w:val="20"/>
          <w:lang w:val="lt-LT"/>
        </w:rPr>
        <w:t>Junginys</w:t>
      </w:r>
      <w:r w:rsidR="00BD005C" w:rsidRPr="00B46080">
        <w:rPr>
          <w:rFonts w:ascii="Helvetica" w:hAnsi="Helvetica" w:cs="Arial"/>
          <w:sz w:val="20"/>
          <w:lang w:val="lt-LT"/>
        </w:rPr>
        <w:t>, skirtas panaudoti pagal</w:t>
      </w:r>
      <w:r w:rsidR="008E79F8" w:rsidRPr="00B46080">
        <w:rPr>
          <w:rFonts w:ascii="Helvetica" w:hAnsi="Helvetica" w:cs="Arial"/>
          <w:sz w:val="20"/>
          <w:lang w:val="lt-LT"/>
        </w:rPr>
        <w:t xml:space="preserve"> </w:t>
      </w:r>
      <w:r w:rsidRPr="00B46080">
        <w:rPr>
          <w:rFonts w:ascii="Helvetica" w:hAnsi="Helvetica" w:cs="Arial"/>
          <w:sz w:val="20"/>
          <w:lang w:val="lt-LT"/>
        </w:rPr>
        <w:t>4 punkt</w:t>
      </w:r>
      <w:r w:rsidR="008E79F8" w:rsidRPr="00B46080">
        <w:rPr>
          <w:rFonts w:ascii="Helvetica" w:hAnsi="Helvetica" w:cs="Arial"/>
          <w:sz w:val="20"/>
          <w:lang w:val="lt-LT"/>
        </w:rPr>
        <w:t>ą</w:t>
      </w:r>
      <w:r w:rsidRPr="00B46080">
        <w:rPr>
          <w:rFonts w:ascii="Helvetica" w:hAnsi="Helvetica" w:cs="Arial"/>
          <w:sz w:val="20"/>
          <w:lang w:val="lt-LT"/>
        </w:rPr>
        <w:t>, kur:</w:t>
      </w:r>
    </w:p>
    <w:p w14:paraId="643C6B9D" w14:textId="6E65FA34"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pacientui </w:t>
      </w:r>
      <w:r w:rsidR="000F3FFB" w:rsidRPr="00B46080">
        <w:rPr>
          <w:rFonts w:ascii="Helvetica" w:hAnsi="Helvetica" w:cs="Arial"/>
          <w:sz w:val="20"/>
          <w:lang w:val="lt-LT"/>
        </w:rPr>
        <w:t>įvedama</w:t>
      </w:r>
      <w:r w:rsidRPr="00B46080">
        <w:rPr>
          <w:rFonts w:ascii="Helvetica" w:hAnsi="Helvetica" w:cs="Arial"/>
          <w:sz w:val="20"/>
          <w:lang w:val="lt-LT"/>
        </w:rPr>
        <w:t xml:space="preserve"> 150 mg junginio </w:t>
      </w:r>
      <w:r w:rsidR="000F3FFB" w:rsidRPr="00B46080">
        <w:rPr>
          <w:rFonts w:ascii="Helvetica" w:hAnsi="Helvetica" w:cs="Arial"/>
          <w:sz w:val="20"/>
          <w:lang w:val="lt-LT"/>
        </w:rPr>
        <w:t xml:space="preserve">vieną </w:t>
      </w:r>
      <w:r w:rsidRPr="00B46080">
        <w:rPr>
          <w:rFonts w:ascii="Helvetica" w:hAnsi="Helvetica" w:cs="Arial"/>
          <w:sz w:val="20"/>
          <w:lang w:val="lt-LT"/>
        </w:rPr>
        <w:t xml:space="preserve">kartą per </w:t>
      </w:r>
      <w:r w:rsidR="000F3FFB" w:rsidRPr="00B46080">
        <w:rPr>
          <w:rFonts w:ascii="Helvetica" w:hAnsi="Helvetica" w:cs="Arial"/>
          <w:sz w:val="20"/>
          <w:lang w:val="lt-LT"/>
        </w:rPr>
        <w:t>dieną</w:t>
      </w:r>
      <w:r w:rsidRPr="00B46080">
        <w:rPr>
          <w:rFonts w:ascii="Helvetica" w:hAnsi="Helvetica" w:cs="Arial"/>
          <w:sz w:val="20"/>
          <w:lang w:val="lt-LT"/>
        </w:rPr>
        <w:t>; ir (arba)</w:t>
      </w:r>
    </w:p>
    <w:p w14:paraId="7CF95C58" w14:textId="2B2A03C5"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pacientas </w:t>
      </w:r>
      <w:r w:rsidR="00B475A0" w:rsidRPr="00B46080">
        <w:rPr>
          <w:rFonts w:ascii="Helvetica" w:hAnsi="Helvetica" w:cs="Arial"/>
          <w:sz w:val="20"/>
          <w:lang w:val="lt-LT"/>
        </w:rPr>
        <w:t>21 dienos laikotarpiu iki pirmosios junginio dozės</w:t>
      </w:r>
      <w:r w:rsidRPr="00B46080">
        <w:rPr>
          <w:rFonts w:ascii="Helvetica" w:hAnsi="Helvetica" w:cs="Arial"/>
          <w:sz w:val="20"/>
          <w:lang w:val="lt-LT"/>
        </w:rPr>
        <w:t xml:space="preserve"> turi </w:t>
      </w:r>
      <w:r w:rsidR="00A93D40" w:rsidRPr="00B46080">
        <w:rPr>
          <w:rFonts w:ascii="Helvetica" w:hAnsi="Helvetica" w:cs="Arial"/>
          <w:sz w:val="20"/>
          <w:lang w:val="lt-LT"/>
        </w:rPr>
        <w:t>mažiausiai</w:t>
      </w:r>
      <w:r w:rsidRPr="00B46080">
        <w:rPr>
          <w:rFonts w:ascii="Helvetica" w:hAnsi="Helvetica" w:cs="Arial"/>
          <w:sz w:val="20"/>
          <w:lang w:val="lt-LT"/>
        </w:rPr>
        <w:t xml:space="preserve"> vieną išmatuojamą naviko pažeidimą pagal modifikuotą RECIST 1.1 versiją; ir (arba)</w:t>
      </w:r>
    </w:p>
    <w:p w14:paraId="055894E8" w14:textId="7D3D47B1"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(iii) </w:t>
      </w:r>
      <w:r w:rsidR="00BD005C" w:rsidRPr="00B46080">
        <w:rPr>
          <w:rFonts w:ascii="Helvetica" w:hAnsi="Helvetica" w:cs="Arial"/>
          <w:sz w:val="20"/>
          <w:lang w:val="lt-LT"/>
        </w:rPr>
        <w:t>pacientas turėjo nemazginį naviko pažeidimą, kurio išilginės ašies skersmuo yra didesnis arba lygus 1,0 cm, arba didesnis arba lygus dvigubam išilginės ašies pjūvio storiui, 21 dienos laikotarpiu iki pirmosios junginio dozės</w:t>
      </w:r>
      <w:r w:rsidRPr="00B46080">
        <w:rPr>
          <w:rFonts w:ascii="Helvetica" w:hAnsi="Helvetica" w:cs="Arial"/>
          <w:sz w:val="20"/>
          <w:lang w:val="lt-LT"/>
        </w:rPr>
        <w:t>; ir (arba)</w:t>
      </w:r>
    </w:p>
    <w:p w14:paraId="3255425A" w14:textId="09A0654F"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(iv) navikas turi KIT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9 mutaciją, PDGFRA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18 mutaciją, PDGFRA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12 mutaciją arba PDGFRA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18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mutaciją, pasirinktinai</w:t>
      </w:r>
      <w:r w:rsidR="00BB7AFB" w:rsidRPr="00B46080">
        <w:rPr>
          <w:rFonts w:ascii="Helvetica" w:hAnsi="Helvetica" w:cs="Arial"/>
          <w:sz w:val="20"/>
          <w:lang w:val="lt-LT"/>
        </w:rPr>
        <w:t>,</w:t>
      </w:r>
      <w:r w:rsidRPr="00B46080">
        <w:rPr>
          <w:rFonts w:ascii="Helvetica" w:hAnsi="Helvetica" w:cs="Arial"/>
          <w:sz w:val="20"/>
          <w:lang w:val="lt-LT"/>
        </w:rPr>
        <w:t xml:space="preserve"> kur mutacija yra PDGFRA D842V mutacija; ir (arba)</w:t>
      </w:r>
    </w:p>
    <w:p w14:paraId="0BDF47C5" w14:textId="0982DE05"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(v) navikas turi </w:t>
      </w:r>
      <w:proofErr w:type="spellStart"/>
      <w:r w:rsidRPr="00B46080">
        <w:rPr>
          <w:rFonts w:ascii="Helvetica" w:hAnsi="Helvetica" w:cs="Arial"/>
          <w:sz w:val="20"/>
          <w:lang w:val="lt-LT"/>
        </w:rPr>
        <w:t>imatinibui</w:t>
      </w:r>
      <w:proofErr w:type="spellEnd"/>
      <w:r w:rsidR="00BB7AFB" w:rsidRPr="00B46080">
        <w:rPr>
          <w:rFonts w:ascii="Helvetica" w:hAnsi="Helvetica" w:cs="Arial"/>
          <w:sz w:val="20"/>
          <w:lang w:val="lt-LT"/>
        </w:rPr>
        <w:t xml:space="preserve"> atsparią</w:t>
      </w:r>
      <w:r w:rsidRPr="00B46080">
        <w:rPr>
          <w:rFonts w:ascii="Helvetica" w:hAnsi="Helvetica" w:cs="Arial"/>
          <w:sz w:val="20"/>
          <w:lang w:val="lt-LT"/>
        </w:rPr>
        <w:t xml:space="preserve">, </w:t>
      </w:r>
      <w:proofErr w:type="spellStart"/>
      <w:r w:rsidRPr="00B46080">
        <w:rPr>
          <w:rFonts w:ascii="Helvetica" w:hAnsi="Helvetica" w:cs="Arial"/>
          <w:sz w:val="20"/>
          <w:lang w:val="lt-LT"/>
        </w:rPr>
        <w:t>sunitinibui</w:t>
      </w:r>
      <w:proofErr w:type="spellEnd"/>
      <w:r w:rsidRPr="00B46080">
        <w:rPr>
          <w:rFonts w:ascii="Helvetica" w:hAnsi="Helvetica" w:cs="Arial"/>
          <w:sz w:val="20"/>
          <w:lang w:val="lt-LT"/>
        </w:rPr>
        <w:t xml:space="preserve"> </w:t>
      </w:r>
      <w:r w:rsidR="00BB7AFB" w:rsidRPr="00B46080">
        <w:rPr>
          <w:rFonts w:ascii="Helvetica" w:hAnsi="Helvetica" w:cs="Arial"/>
          <w:sz w:val="20"/>
          <w:lang w:val="lt-LT"/>
        </w:rPr>
        <w:t xml:space="preserve">atsparią </w:t>
      </w:r>
      <w:r w:rsidRPr="00B46080">
        <w:rPr>
          <w:rFonts w:ascii="Helvetica" w:hAnsi="Helvetica" w:cs="Arial"/>
          <w:sz w:val="20"/>
          <w:lang w:val="lt-LT"/>
        </w:rPr>
        <w:t xml:space="preserve">ir (arba) </w:t>
      </w:r>
      <w:proofErr w:type="spellStart"/>
      <w:r w:rsidRPr="00B46080">
        <w:rPr>
          <w:rFonts w:ascii="Helvetica" w:hAnsi="Helvetica" w:cs="Arial"/>
          <w:sz w:val="20"/>
          <w:lang w:val="lt-LT"/>
        </w:rPr>
        <w:t>regorafenibui</w:t>
      </w:r>
      <w:proofErr w:type="spellEnd"/>
      <w:r w:rsidRPr="00B46080">
        <w:rPr>
          <w:rFonts w:ascii="Helvetica" w:hAnsi="Helvetica" w:cs="Arial"/>
          <w:sz w:val="20"/>
          <w:lang w:val="lt-LT"/>
        </w:rPr>
        <w:t xml:space="preserve"> atsparią mutaciją, pasirinktą iš grupės, kurią sudaro KIT 17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KIT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KIT 13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KIT 14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KIT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PDGFRA 12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PDGFRA 14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PDGRFA 15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ir PDGFRA 18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pasirinktinai, kur atspari mutacija yra PDGFRA D842V mutacija</w:t>
      </w:r>
      <w:r w:rsidR="00E64CB9" w:rsidRPr="00B46080">
        <w:rPr>
          <w:rFonts w:ascii="Helvetica" w:hAnsi="Helvetica" w:cs="Arial"/>
          <w:sz w:val="20"/>
          <w:lang w:val="lt-LT"/>
        </w:rPr>
        <w:t>,</w:t>
      </w:r>
      <w:r w:rsidRPr="00B46080">
        <w:rPr>
          <w:rFonts w:ascii="Helvetica" w:hAnsi="Helvetica" w:cs="Arial"/>
          <w:sz w:val="20"/>
          <w:lang w:val="lt-LT"/>
        </w:rPr>
        <w:t xml:space="preserve"> ir (arba) kur navikas turi vaistui atsparią mutaciją, pasirinktą iš grupės, kurią sudaro KIT 13 arba 14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PDGFRA 14 arba 15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KIT 17 arba 18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ir PDGFRA 18 </w:t>
      </w:r>
      <w:r w:rsidR="0098764A" w:rsidRPr="00B46080">
        <w:rPr>
          <w:rFonts w:ascii="Helvetica" w:hAnsi="Helvetica" w:cs="Arial"/>
          <w:sz w:val="20"/>
          <w:lang w:val="lt-LT"/>
        </w:rPr>
        <w:t>aktyvavimo</w:t>
      </w:r>
      <w:r w:rsidRPr="00B46080">
        <w:rPr>
          <w:rFonts w:ascii="Helvetica" w:hAnsi="Helvetica" w:cs="Arial"/>
          <w:sz w:val="20"/>
          <w:lang w:val="lt-LT"/>
        </w:rPr>
        <w:t xml:space="preserve"> kilpos mutacija; ir (arba)</w:t>
      </w:r>
    </w:p>
    <w:p w14:paraId="0FD11893" w14:textId="10E6B5CF"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(vi) navike yra vaistui atspari KIT </w:t>
      </w:r>
      <w:r w:rsidR="00E64CB9" w:rsidRPr="00B46080">
        <w:rPr>
          <w:rFonts w:ascii="Helvetica" w:hAnsi="Helvetica" w:cs="Arial"/>
          <w:sz w:val="20"/>
          <w:lang w:val="lt-LT"/>
        </w:rPr>
        <w:t xml:space="preserve">17 </w:t>
      </w:r>
      <w:proofErr w:type="spellStart"/>
      <w:r w:rsidRPr="00B46080">
        <w:rPr>
          <w:rFonts w:ascii="Helvetica" w:hAnsi="Helvetica" w:cs="Arial"/>
          <w:sz w:val="20"/>
          <w:lang w:val="lt-LT"/>
        </w:rPr>
        <w:t>egzono</w:t>
      </w:r>
      <w:proofErr w:type="spellEnd"/>
      <w:r w:rsidRPr="00B46080">
        <w:rPr>
          <w:rFonts w:ascii="Helvetica" w:hAnsi="Helvetica" w:cs="Arial"/>
          <w:sz w:val="20"/>
          <w:lang w:val="lt-LT"/>
        </w:rPr>
        <w:t xml:space="preserve"> mutacija; ir (arba)</w:t>
      </w:r>
    </w:p>
    <w:p w14:paraId="63A8883B" w14:textId="447AA69F"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lastRenderedPageBreak/>
        <w:t xml:space="preserve">(vii) </w:t>
      </w:r>
      <w:r w:rsidR="00E64CB9" w:rsidRPr="00B46080">
        <w:rPr>
          <w:rFonts w:ascii="Helvetica" w:hAnsi="Helvetica" w:cs="Arial"/>
          <w:sz w:val="20"/>
          <w:lang w:val="lt-LT"/>
        </w:rPr>
        <w:t xml:space="preserve">junginio įvedimas vyksta 42 dienų ciklu, apimančiu </w:t>
      </w:r>
      <w:r w:rsidR="00B475A0" w:rsidRPr="00B46080">
        <w:rPr>
          <w:rFonts w:ascii="Helvetica" w:hAnsi="Helvetica" w:cs="Arial"/>
          <w:sz w:val="20"/>
          <w:lang w:val="lt-LT"/>
        </w:rPr>
        <w:t>kasdienį junginio įvedimą</w:t>
      </w:r>
      <w:r w:rsidR="00E64CB9" w:rsidRPr="00B46080">
        <w:rPr>
          <w:rFonts w:ascii="Helvetica" w:hAnsi="Helvetica" w:cs="Arial"/>
          <w:sz w:val="20"/>
          <w:lang w:val="lt-LT"/>
        </w:rPr>
        <w:t xml:space="preserve"> be </w:t>
      </w:r>
      <w:proofErr w:type="spellStart"/>
      <w:r w:rsidR="00E64CB9" w:rsidRPr="00B46080">
        <w:rPr>
          <w:rFonts w:ascii="Helvetica" w:hAnsi="Helvetica" w:cs="Arial"/>
          <w:sz w:val="20"/>
          <w:lang w:val="lt-LT"/>
        </w:rPr>
        <w:t>sunitinibo</w:t>
      </w:r>
      <w:proofErr w:type="spellEnd"/>
      <w:r w:rsidR="00E64CB9" w:rsidRPr="00B46080">
        <w:rPr>
          <w:rFonts w:ascii="Helvetica" w:hAnsi="Helvetica" w:cs="Arial"/>
          <w:sz w:val="20"/>
          <w:lang w:val="lt-LT"/>
        </w:rPr>
        <w:t xml:space="preserve"> vartojimo, pasirinktinai, kur po </w:t>
      </w:r>
      <w:r w:rsidR="0041595B" w:rsidRPr="00B46080">
        <w:rPr>
          <w:rFonts w:ascii="Helvetica" w:hAnsi="Helvetica" w:cs="Arial"/>
          <w:sz w:val="20"/>
          <w:lang w:val="lt-LT"/>
        </w:rPr>
        <w:t>trump</w:t>
      </w:r>
      <w:r w:rsidR="00E64CB9" w:rsidRPr="00B46080">
        <w:rPr>
          <w:rFonts w:ascii="Helvetica" w:hAnsi="Helvetica" w:cs="Arial"/>
          <w:sz w:val="20"/>
          <w:lang w:val="lt-LT"/>
        </w:rPr>
        <w:t xml:space="preserve">iausiai vieno 42 dienų ciklo pacientas išgyvena be ligos progresavimo, kaip buvo išmatuota naudojant </w:t>
      </w:r>
      <w:proofErr w:type="spellStart"/>
      <w:r w:rsidR="00E64CB9" w:rsidRPr="00B46080">
        <w:rPr>
          <w:rFonts w:ascii="Helvetica" w:hAnsi="Helvetica" w:cs="Arial"/>
          <w:sz w:val="20"/>
          <w:lang w:val="lt-LT"/>
        </w:rPr>
        <w:t>mRECIST</w:t>
      </w:r>
      <w:proofErr w:type="spellEnd"/>
      <w:r w:rsidR="00E64CB9" w:rsidRPr="00B46080">
        <w:rPr>
          <w:rFonts w:ascii="Helvetica" w:hAnsi="Helvetica" w:cs="Arial"/>
          <w:sz w:val="20"/>
          <w:lang w:val="lt-LT"/>
        </w:rPr>
        <w:t xml:space="preserve"> v1.1</w:t>
      </w:r>
      <w:r w:rsidRPr="00B46080">
        <w:rPr>
          <w:rFonts w:ascii="Helvetica" w:hAnsi="Helvetica" w:cs="Arial"/>
          <w:sz w:val="20"/>
          <w:lang w:val="lt-LT"/>
        </w:rPr>
        <w:t>; ir (arba)</w:t>
      </w:r>
    </w:p>
    <w:p w14:paraId="537F2E8D" w14:textId="60D43435"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(viii) pacientas išgyvena </w:t>
      </w:r>
      <w:r w:rsidR="00E64CB9" w:rsidRPr="00B46080">
        <w:rPr>
          <w:rFonts w:ascii="Helvetica" w:hAnsi="Helvetica" w:cs="Arial"/>
          <w:sz w:val="20"/>
          <w:lang w:val="lt-LT"/>
        </w:rPr>
        <w:t>trump</w:t>
      </w:r>
      <w:r w:rsidR="00A93D40" w:rsidRPr="00B46080">
        <w:rPr>
          <w:rFonts w:ascii="Helvetica" w:hAnsi="Helvetica" w:cs="Arial"/>
          <w:sz w:val="20"/>
          <w:lang w:val="lt-LT"/>
        </w:rPr>
        <w:t>iausiai</w:t>
      </w:r>
      <w:r w:rsidRPr="00B46080">
        <w:rPr>
          <w:rFonts w:ascii="Helvetica" w:hAnsi="Helvetica" w:cs="Arial"/>
          <w:sz w:val="20"/>
          <w:lang w:val="lt-LT"/>
        </w:rPr>
        <w:t xml:space="preserve"> 5 arba 6 mėnesius be ligos progresavimo, </w:t>
      </w:r>
      <w:r w:rsidR="00E64CB9" w:rsidRPr="00B46080">
        <w:rPr>
          <w:rFonts w:ascii="Helvetica" w:hAnsi="Helvetica" w:cs="Arial"/>
          <w:sz w:val="20"/>
          <w:lang w:val="lt-LT"/>
        </w:rPr>
        <w:t>lyginant</w:t>
      </w:r>
      <w:r w:rsidRPr="00B46080">
        <w:rPr>
          <w:rFonts w:ascii="Helvetica" w:hAnsi="Helvetica" w:cs="Arial"/>
          <w:sz w:val="20"/>
          <w:lang w:val="lt-LT"/>
        </w:rPr>
        <w:t xml:space="preserve"> su placebu, po </w:t>
      </w:r>
      <w:r w:rsidR="00E64CB9" w:rsidRPr="00B46080">
        <w:rPr>
          <w:rFonts w:ascii="Helvetica" w:hAnsi="Helvetica" w:cs="Arial"/>
          <w:sz w:val="20"/>
          <w:lang w:val="lt-LT"/>
        </w:rPr>
        <w:t xml:space="preserve">trumpiausiai </w:t>
      </w:r>
      <w:r w:rsidRPr="00B46080">
        <w:rPr>
          <w:rFonts w:ascii="Helvetica" w:hAnsi="Helvetica" w:cs="Arial"/>
          <w:sz w:val="20"/>
          <w:lang w:val="lt-LT"/>
        </w:rPr>
        <w:t>4 savaičių kasdienio junginio vartojimo.</w:t>
      </w:r>
    </w:p>
    <w:p w14:paraId="6B48B595" w14:textId="77777777" w:rsidR="0030194D" w:rsidRPr="00B46080" w:rsidRDefault="0030194D" w:rsidP="00B46080">
      <w:pPr>
        <w:spacing w:after="0" w:line="360" w:lineRule="auto"/>
        <w:jc w:val="both"/>
        <w:rPr>
          <w:rFonts w:ascii="Helvetica" w:hAnsi="Helvetica" w:cs="Arial"/>
          <w:sz w:val="20"/>
          <w:lang w:val="lt-LT"/>
        </w:rPr>
      </w:pPr>
    </w:p>
    <w:p w14:paraId="22CA59D9" w14:textId="7E56327E" w:rsidR="005F5FDF"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6. </w:t>
      </w:r>
      <w:r w:rsidR="008E79F8" w:rsidRPr="00B46080">
        <w:rPr>
          <w:rFonts w:ascii="Helvetica" w:hAnsi="Helvetica" w:cs="Arial"/>
          <w:sz w:val="20"/>
          <w:lang w:val="lt-LT"/>
        </w:rPr>
        <w:t>Junginys, kurio struktūra yra</w:t>
      </w:r>
      <w:r w:rsidRPr="00B46080">
        <w:rPr>
          <w:rFonts w:ascii="Helvetica" w:hAnsi="Helvetica" w:cs="Arial"/>
          <w:sz w:val="20"/>
          <w:lang w:val="lt-LT"/>
        </w:rPr>
        <w:t xml:space="preserve">: </w:t>
      </w:r>
    </w:p>
    <w:p w14:paraId="5D8416A4" w14:textId="789614FA" w:rsidR="005F5FDF" w:rsidRPr="00B46080" w:rsidRDefault="00A70384" w:rsidP="00B46080">
      <w:pPr>
        <w:spacing w:after="0" w:line="360" w:lineRule="auto"/>
        <w:jc w:val="center"/>
        <w:rPr>
          <w:rFonts w:ascii="Helvetica" w:hAnsi="Helvetica" w:cs="Arial"/>
          <w:sz w:val="20"/>
          <w:lang w:val="lt-LT"/>
        </w:rPr>
      </w:pPr>
      <w:r w:rsidRPr="00B46080">
        <w:rPr>
          <w:rFonts w:ascii="Helvetica" w:hAnsi="Helvetica" w:cs="Arial"/>
          <w:sz w:val="20"/>
          <w:lang w:val="lt-LT"/>
        </w:rPr>
        <w:pict w14:anchorId="559F34DC">
          <v:shape id="_x0000_i1027" type="#_x0000_t75" style="width:298.35pt;height:113.75pt">
            <v:imagedata r:id="rId8" o:title=""/>
          </v:shape>
        </w:pict>
      </w:r>
    </w:p>
    <w:p w14:paraId="08C2638F" w14:textId="2FE5BDB8" w:rsidR="0030194D" w:rsidRPr="00B46080" w:rsidRDefault="00E64CB9"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skirtas panaudoti taikant pacientui, sergančiam išplitusiu virškinamojo trakto </w:t>
      </w:r>
      <w:proofErr w:type="spellStart"/>
      <w:r w:rsidRPr="00B46080">
        <w:rPr>
          <w:rFonts w:ascii="Helvetica" w:hAnsi="Helvetica" w:cs="Arial"/>
          <w:sz w:val="20"/>
          <w:lang w:val="lt-LT"/>
        </w:rPr>
        <w:t>stromos</w:t>
      </w:r>
      <w:proofErr w:type="spellEnd"/>
      <w:r w:rsidRPr="00B46080">
        <w:rPr>
          <w:rFonts w:ascii="Helvetica" w:hAnsi="Helvetica" w:cs="Arial"/>
          <w:sz w:val="20"/>
          <w:lang w:val="lt-LT"/>
        </w:rPr>
        <w:t xml:space="preserve"> naviku, gydymo būdą</w:t>
      </w:r>
      <w:r w:rsidR="0030194D" w:rsidRPr="00B46080">
        <w:rPr>
          <w:rFonts w:ascii="Helvetica" w:hAnsi="Helvetica" w:cs="Arial"/>
          <w:sz w:val="20"/>
          <w:lang w:val="lt-LT"/>
        </w:rPr>
        <w:t>, kur pacient</w:t>
      </w:r>
      <w:r w:rsidR="00EA29C1" w:rsidRPr="00B46080">
        <w:rPr>
          <w:rFonts w:ascii="Helvetica" w:hAnsi="Helvetica" w:cs="Arial"/>
          <w:sz w:val="20"/>
          <w:lang w:val="lt-LT"/>
        </w:rPr>
        <w:t>as</w:t>
      </w:r>
      <w:r w:rsidR="0030194D" w:rsidRPr="00B46080">
        <w:rPr>
          <w:rFonts w:ascii="Helvetica" w:hAnsi="Helvetica" w:cs="Arial"/>
          <w:sz w:val="20"/>
          <w:lang w:val="lt-LT"/>
        </w:rPr>
        <w:t xml:space="preserve"> prieš junginio </w:t>
      </w:r>
      <w:r w:rsidRPr="00B46080">
        <w:rPr>
          <w:rFonts w:ascii="Helvetica" w:hAnsi="Helvetica" w:cs="Arial"/>
          <w:sz w:val="20"/>
          <w:lang w:val="lt-LT"/>
        </w:rPr>
        <w:t>įved</w:t>
      </w:r>
      <w:r w:rsidR="0030194D" w:rsidRPr="00B46080">
        <w:rPr>
          <w:rFonts w:ascii="Helvetica" w:hAnsi="Helvetica" w:cs="Arial"/>
          <w:sz w:val="20"/>
          <w:lang w:val="lt-LT"/>
        </w:rPr>
        <w:t xml:space="preserve">imą anksčiau </w:t>
      </w:r>
      <w:r w:rsidR="00EA29C1" w:rsidRPr="00B46080">
        <w:rPr>
          <w:rFonts w:ascii="Helvetica" w:hAnsi="Helvetica" w:cs="Arial"/>
          <w:sz w:val="20"/>
          <w:lang w:val="lt-LT"/>
        </w:rPr>
        <w:t>vartojo</w:t>
      </w:r>
      <w:r w:rsidR="0030194D" w:rsidRPr="00B46080">
        <w:rPr>
          <w:rFonts w:ascii="Helvetica" w:hAnsi="Helvetica" w:cs="Arial"/>
          <w:sz w:val="20"/>
          <w:lang w:val="lt-LT"/>
        </w:rPr>
        <w:t xml:space="preserve"> </w:t>
      </w:r>
      <w:r w:rsidR="00A93D40" w:rsidRPr="00B46080">
        <w:rPr>
          <w:rFonts w:ascii="Helvetica" w:hAnsi="Helvetica" w:cs="Arial"/>
          <w:sz w:val="20"/>
          <w:lang w:val="lt-LT"/>
        </w:rPr>
        <w:t>mažiausiai</w:t>
      </w:r>
      <w:r w:rsidR="0030194D" w:rsidRPr="00B46080">
        <w:rPr>
          <w:rFonts w:ascii="Helvetica" w:hAnsi="Helvetica" w:cs="Arial"/>
          <w:sz w:val="20"/>
          <w:lang w:val="lt-LT"/>
        </w:rPr>
        <w:t xml:space="preserve"> du </w:t>
      </w:r>
      <w:proofErr w:type="spellStart"/>
      <w:r w:rsidR="0030194D" w:rsidRPr="00B46080">
        <w:rPr>
          <w:rFonts w:ascii="Helvetica" w:hAnsi="Helvetica" w:cs="Arial"/>
          <w:sz w:val="20"/>
          <w:lang w:val="lt-LT"/>
        </w:rPr>
        <w:t>tirozino</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kinazės</w:t>
      </w:r>
      <w:proofErr w:type="spellEnd"/>
      <w:r w:rsidR="0030194D" w:rsidRPr="00B46080">
        <w:rPr>
          <w:rFonts w:ascii="Helvetica" w:hAnsi="Helvetica" w:cs="Arial"/>
          <w:sz w:val="20"/>
          <w:lang w:val="lt-LT"/>
        </w:rPr>
        <w:t xml:space="preserve"> inhibitori</w:t>
      </w:r>
      <w:r w:rsidRPr="00B46080">
        <w:rPr>
          <w:rFonts w:ascii="Helvetica" w:hAnsi="Helvetica" w:cs="Arial"/>
          <w:sz w:val="20"/>
          <w:lang w:val="lt-LT"/>
        </w:rPr>
        <w:t>us</w:t>
      </w:r>
      <w:r w:rsidR="0030194D" w:rsidRPr="00B46080">
        <w:rPr>
          <w:rFonts w:ascii="Helvetica" w:hAnsi="Helvetica" w:cs="Arial"/>
          <w:sz w:val="20"/>
          <w:lang w:val="lt-LT"/>
        </w:rPr>
        <w:t>, pasirinktinai</w:t>
      </w:r>
      <w:r w:rsidRPr="00B46080">
        <w:rPr>
          <w:rFonts w:ascii="Helvetica" w:hAnsi="Helvetica" w:cs="Arial"/>
          <w:sz w:val="20"/>
          <w:lang w:val="lt-LT"/>
        </w:rPr>
        <w:t>,</w:t>
      </w:r>
      <w:r w:rsidR="0030194D" w:rsidRPr="00B46080">
        <w:rPr>
          <w:rFonts w:ascii="Helvetica" w:hAnsi="Helvetica" w:cs="Arial"/>
          <w:sz w:val="20"/>
          <w:lang w:val="lt-LT"/>
        </w:rPr>
        <w:t xml:space="preserve"> kur pacient</w:t>
      </w:r>
      <w:r w:rsidRPr="00B46080">
        <w:rPr>
          <w:rFonts w:ascii="Helvetica" w:hAnsi="Helvetica" w:cs="Arial"/>
          <w:sz w:val="20"/>
          <w:lang w:val="lt-LT"/>
        </w:rPr>
        <w:t>as</w:t>
      </w:r>
      <w:r w:rsidR="0030194D" w:rsidRPr="00B46080">
        <w:rPr>
          <w:rFonts w:ascii="Helvetica" w:hAnsi="Helvetica" w:cs="Arial"/>
          <w:sz w:val="20"/>
          <w:lang w:val="lt-LT"/>
        </w:rPr>
        <w:t xml:space="preserve"> anksčiau </w:t>
      </w:r>
      <w:r w:rsidRPr="00B46080">
        <w:rPr>
          <w:rFonts w:ascii="Helvetica" w:hAnsi="Helvetica" w:cs="Arial"/>
          <w:sz w:val="20"/>
          <w:lang w:val="lt-LT"/>
        </w:rPr>
        <w:t>vartojo</w:t>
      </w:r>
      <w:r w:rsidR="0030194D" w:rsidRPr="00B46080">
        <w:rPr>
          <w:rFonts w:ascii="Helvetica" w:hAnsi="Helvetica" w:cs="Arial"/>
          <w:sz w:val="20"/>
          <w:lang w:val="lt-LT"/>
        </w:rPr>
        <w:t xml:space="preserve"> du atskir</w:t>
      </w:r>
      <w:r w:rsidRPr="00B46080">
        <w:rPr>
          <w:rFonts w:ascii="Helvetica" w:hAnsi="Helvetica" w:cs="Arial"/>
          <w:sz w:val="20"/>
          <w:lang w:val="lt-LT"/>
        </w:rPr>
        <w:t>us</w:t>
      </w:r>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tirozino</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kinazės</w:t>
      </w:r>
      <w:proofErr w:type="spellEnd"/>
      <w:r w:rsidR="0030194D" w:rsidRPr="00B46080">
        <w:rPr>
          <w:rFonts w:ascii="Helvetica" w:hAnsi="Helvetica" w:cs="Arial"/>
          <w:sz w:val="20"/>
          <w:lang w:val="lt-LT"/>
        </w:rPr>
        <w:t xml:space="preserve"> inhibitori</w:t>
      </w:r>
      <w:r w:rsidRPr="00B46080">
        <w:rPr>
          <w:rFonts w:ascii="Helvetica" w:hAnsi="Helvetica" w:cs="Arial"/>
          <w:sz w:val="20"/>
          <w:lang w:val="lt-LT"/>
        </w:rPr>
        <w:t>us</w:t>
      </w:r>
      <w:r w:rsidR="0030194D" w:rsidRPr="00B46080">
        <w:rPr>
          <w:rFonts w:ascii="Helvetica" w:hAnsi="Helvetica" w:cs="Arial"/>
          <w:sz w:val="20"/>
          <w:lang w:val="lt-LT"/>
        </w:rPr>
        <w:t>, kiekvien</w:t>
      </w:r>
      <w:r w:rsidRPr="00B46080">
        <w:rPr>
          <w:rFonts w:ascii="Helvetica" w:hAnsi="Helvetica" w:cs="Arial"/>
          <w:sz w:val="20"/>
          <w:lang w:val="lt-LT"/>
        </w:rPr>
        <w:t>ą</w:t>
      </w:r>
      <w:r w:rsidR="0030194D" w:rsidRPr="00B46080">
        <w:rPr>
          <w:rFonts w:ascii="Helvetica" w:hAnsi="Helvetica" w:cs="Arial"/>
          <w:sz w:val="20"/>
          <w:lang w:val="lt-LT"/>
        </w:rPr>
        <w:t xml:space="preserve"> parinkt</w:t>
      </w:r>
      <w:r w:rsidRPr="00B46080">
        <w:rPr>
          <w:rFonts w:ascii="Helvetica" w:hAnsi="Helvetica" w:cs="Arial"/>
          <w:sz w:val="20"/>
          <w:lang w:val="lt-LT"/>
        </w:rPr>
        <w:t>ą</w:t>
      </w:r>
      <w:r w:rsidR="0030194D" w:rsidRPr="00B46080">
        <w:rPr>
          <w:rFonts w:ascii="Helvetica" w:hAnsi="Helvetica" w:cs="Arial"/>
          <w:sz w:val="20"/>
          <w:lang w:val="lt-LT"/>
        </w:rPr>
        <w:t xml:space="preserve"> iš grupės, kurią sudaro </w:t>
      </w:r>
      <w:proofErr w:type="spellStart"/>
      <w:r w:rsidR="0030194D" w:rsidRPr="00B46080">
        <w:rPr>
          <w:rFonts w:ascii="Helvetica" w:hAnsi="Helvetica" w:cs="Arial"/>
          <w:sz w:val="20"/>
          <w:lang w:val="lt-LT"/>
        </w:rPr>
        <w:t>imatinibas</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sunitinibas</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regorafenibas</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lapatinibas</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gefitinibas</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erlotinibas</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vatalanibas</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krenolanibas</w:t>
      </w:r>
      <w:proofErr w:type="spellEnd"/>
      <w:r w:rsidR="0030194D" w:rsidRPr="00B46080">
        <w:rPr>
          <w:rFonts w:ascii="Helvetica" w:hAnsi="Helvetica" w:cs="Arial"/>
          <w:sz w:val="20"/>
          <w:lang w:val="lt-LT"/>
        </w:rPr>
        <w:t xml:space="preserve"> ir </w:t>
      </w:r>
      <w:r w:rsidRPr="00B46080">
        <w:rPr>
          <w:rFonts w:ascii="Helvetica" w:hAnsi="Helvetica" w:cs="Arial"/>
          <w:sz w:val="20"/>
          <w:lang w:val="lt-LT"/>
        </w:rPr>
        <w:t>farmaciniu požiūriu</w:t>
      </w:r>
      <w:r w:rsidR="0030194D" w:rsidRPr="00B46080">
        <w:rPr>
          <w:rFonts w:ascii="Helvetica" w:hAnsi="Helvetica" w:cs="Arial"/>
          <w:sz w:val="20"/>
          <w:lang w:val="lt-LT"/>
        </w:rPr>
        <w:t xml:space="preserve"> priimtinos </w:t>
      </w:r>
      <w:r w:rsidRPr="00B46080">
        <w:rPr>
          <w:rFonts w:ascii="Helvetica" w:hAnsi="Helvetica" w:cs="Arial"/>
          <w:sz w:val="20"/>
          <w:lang w:val="lt-LT"/>
        </w:rPr>
        <w:t xml:space="preserve">jų </w:t>
      </w:r>
      <w:r w:rsidR="0030194D" w:rsidRPr="00B46080">
        <w:rPr>
          <w:rFonts w:ascii="Helvetica" w:hAnsi="Helvetica" w:cs="Arial"/>
          <w:sz w:val="20"/>
          <w:lang w:val="lt-LT"/>
        </w:rPr>
        <w:t>druskos, ir kur:</w:t>
      </w:r>
    </w:p>
    <w:p w14:paraId="247207A5" w14:textId="0171EC23"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w:t>
      </w:r>
      <w:r w:rsidR="004D0687" w:rsidRPr="00B46080">
        <w:rPr>
          <w:rFonts w:ascii="Helvetica" w:hAnsi="Helvetica" w:cs="Arial"/>
          <w:sz w:val="20"/>
          <w:lang w:val="lt-LT"/>
        </w:rPr>
        <w:t xml:space="preserve">tuo atveju, jei pacientui </w:t>
      </w:r>
      <w:proofErr w:type="spellStart"/>
      <w:r w:rsidR="004D0687" w:rsidRPr="00B46080">
        <w:rPr>
          <w:rFonts w:ascii="Helvetica" w:hAnsi="Helvetica" w:cs="Arial"/>
          <w:sz w:val="20"/>
          <w:lang w:val="lt-LT"/>
        </w:rPr>
        <w:t>peroraliniu</w:t>
      </w:r>
      <w:proofErr w:type="spellEnd"/>
      <w:r w:rsidR="004D0687" w:rsidRPr="00B46080">
        <w:rPr>
          <w:rFonts w:ascii="Helvetica" w:hAnsi="Helvetica" w:cs="Arial"/>
          <w:sz w:val="20"/>
          <w:lang w:val="lt-LT"/>
        </w:rPr>
        <w:t xml:space="preserve"> būdų įvedama 150 mg junginio </w:t>
      </w:r>
      <w:r w:rsidR="00EA29C1" w:rsidRPr="00B46080">
        <w:rPr>
          <w:rFonts w:ascii="Helvetica" w:hAnsi="Helvetica" w:cs="Arial"/>
          <w:sz w:val="20"/>
          <w:lang w:val="lt-LT"/>
        </w:rPr>
        <w:t xml:space="preserve">vieną kartą </w:t>
      </w:r>
      <w:r w:rsidR="004D0687" w:rsidRPr="00B46080">
        <w:rPr>
          <w:rFonts w:ascii="Helvetica" w:hAnsi="Helvetica" w:cs="Arial"/>
          <w:sz w:val="20"/>
          <w:lang w:val="lt-LT"/>
        </w:rPr>
        <w:t>per dieną</w:t>
      </w:r>
      <w:r w:rsidRPr="00B46080">
        <w:rPr>
          <w:rFonts w:ascii="Helvetica" w:hAnsi="Helvetica" w:cs="Arial"/>
          <w:sz w:val="20"/>
          <w:lang w:val="lt-LT"/>
        </w:rPr>
        <w:t xml:space="preserve"> arba kasdien po vieną ar</w:t>
      </w:r>
      <w:r w:rsidR="004D0687" w:rsidRPr="00B46080">
        <w:rPr>
          <w:rFonts w:ascii="Helvetica" w:hAnsi="Helvetica" w:cs="Arial"/>
          <w:sz w:val="20"/>
          <w:lang w:val="lt-LT"/>
        </w:rPr>
        <w:t>ba</w:t>
      </w:r>
      <w:r w:rsidRPr="00B46080">
        <w:rPr>
          <w:rFonts w:ascii="Helvetica" w:hAnsi="Helvetica" w:cs="Arial"/>
          <w:sz w:val="20"/>
          <w:lang w:val="lt-LT"/>
        </w:rPr>
        <w:t xml:space="preserve"> daugiau tablečių, kurių kiekvien</w:t>
      </w:r>
      <w:r w:rsidR="004D0687" w:rsidRPr="00B46080">
        <w:rPr>
          <w:rFonts w:ascii="Helvetica" w:hAnsi="Helvetica" w:cs="Arial"/>
          <w:sz w:val="20"/>
          <w:lang w:val="lt-LT"/>
        </w:rPr>
        <w:t>a apima</w:t>
      </w:r>
      <w:r w:rsidRPr="00B46080">
        <w:rPr>
          <w:rFonts w:ascii="Helvetica" w:hAnsi="Helvetica" w:cs="Arial"/>
          <w:sz w:val="20"/>
          <w:lang w:val="lt-LT"/>
        </w:rPr>
        <w:t xml:space="preserve"> jungin</w:t>
      </w:r>
      <w:r w:rsidR="004D0687" w:rsidRPr="00B46080">
        <w:rPr>
          <w:rFonts w:ascii="Helvetica" w:hAnsi="Helvetica" w:cs="Arial"/>
          <w:sz w:val="20"/>
          <w:lang w:val="lt-LT"/>
        </w:rPr>
        <w:t>į</w:t>
      </w:r>
      <w:r w:rsidRPr="00B46080">
        <w:rPr>
          <w:rFonts w:ascii="Helvetica" w:hAnsi="Helvetica" w:cs="Arial"/>
          <w:sz w:val="20"/>
          <w:lang w:val="lt-LT"/>
        </w:rPr>
        <w:t xml:space="preserve">, pvz., tabletės, kurių </w:t>
      </w:r>
      <w:r w:rsidR="004D0687" w:rsidRPr="00B46080">
        <w:rPr>
          <w:rFonts w:ascii="Helvetica" w:hAnsi="Helvetica" w:cs="Arial"/>
          <w:sz w:val="20"/>
          <w:lang w:val="lt-LT"/>
        </w:rPr>
        <w:t>kiekviena apima</w:t>
      </w:r>
      <w:r w:rsidRPr="00B46080">
        <w:rPr>
          <w:rFonts w:ascii="Helvetica" w:hAnsi="Helvetica" w:cs="Arial"/>
          <w:sz w:val="20"/>
          <w:lang w:val="lt-LT"/>
        </w:rPr>
        <w:t xml:space="preserve"> nuo 50 mg iki 100 mg junginio, pavyzdžiui, k</w:t>
      </w:r>
      <w:r w:rsidR="004D0687" w:rsidRPr="00B46080">
        <w:rPr>
          <w:rFonts w:ascii="Helvetica" w:hAnsi="Helvetica" w:cs="Arial"/>
          <w:sz w:val="20"/>
          <w:lang w:val="lt-LT"/>
        </w:rPr>
        <w:t>ur</w:t>
      </w:r>
      <w:r w:rsidRPr="00B46080">
        <w:rPr>
          <w:rFonts w:ascii="Helvetica" w:hAnsi="Helvetica" w:cs="Arial"/>
          <w:sz w:val="20"/>
          <w:lang w:val="lt-LT"/>
        </w:rPr>
        <w:t xml:space="preserve"> pacient</w:t>
      </w:r>
      <w:r w:rsidR="004D0687" w:rsidRPr="00B46080">
        <w:rPr>
          <w:rFonts w:ascii="Helvetica" w:hAnsi="Helvetica" w:cs="Arial"/>
          <w:sz w:val="20"/>
          <w:lang w:val="lt-LT"/>
        </w:rPr>
        <w:t>as</w:t>
      </w:r>
      <w:r w:rsidRPr="00B46080">
        <w:rPr>
          <w:rFonts w:ascii="Helvetica" w:hAnsi="Helvetica" w:cs="Arial"/>
          <w:sz w:val="20"/>
          <w:lang w:val="lt-LT"/>
        </w:rPr>
        <w:t xml:space="preserve"> vieną kartą per dieną </w:t>
      </w:r>
      <w:r w:rsidR="004D0687" w:rsidRPr="00B46080">
        <w:rPr>
          <w:rFonts w:ascii="Helvetica" w:hAnsi="Helvetica" w:cs="Arial"/>
          <w:sz w:val="20"/>
          <w:lang w:val="lt-LT"/>
        </w:rPr>
        <w:t>vartoja</w:t>
      </w:r>
      <w:r w:rsidRPr="00B46080">
        <w:rPr>
          <w:rFonts w:ascii="Helvetica" w:hAnsi="Helvetica" w:cs="Arial"/>
          <w:sz w:val="20"/>
          <w:lang w:val="lt-LT"/>
        </w:rPr>
        <w:t xml:space="preserve"> tr</w:t>
      </w:r>
      <w:r w:rsidR="004D0687" w:rsidRPr="00B46080">
        <w:rPr>
          <w:rFonts w:ascii="Helvetica" w:hAnsi="Helvetica" w:cs="Arial"/>
          <w:sz w:val="20"/>
          <w:lang w:val="lt-LT"/>
        </w:rPr>
        <w:t>i</w:t>
      </w:r>
      <w:r w:rsidRPr="00B46080">
        <w:rPr>
          <w:rFonts w:ascii="Helvetica" w:hAnsi="Helvetica" w:cs="Arial"/>
          <w:sz w:val="20"/>
          <w:lang w:val="lt-LT"/>
        </w:rPr>
        <w:t>s tablet</w:t>
      </w:r>
      <w:r w:rsidR="004D0687" w:rsidRPr="00B46080">
        <w:rPr>
          <w:rFonts w:ascii="Helvetica" w:hAnsi="Helvetica" w:cs="Arial"/>
          <w:sz w:val="20"/>
          <w:lang w:val="lt-LT"/>
        </w:rPr>
        <w:t>e</w:t>
      </w:r>
      <w:r w:rsidRPr="00B46080">
        <w:rPr>
          <w:rFonts w:ascii="Helvetica" w:hAnsi="Helvetica" w:cs="Arial"/>
          <w:sz w:val="20"/>
          <w:lang w:val="lt-LT"/>
        </w:rPr>
        <w:t xml:space="preserve">s, kurių </w:t>
      </w:r>
      <w:r w:rsidR="004D0687" w:rsidRPr="00B46080">
        <w:rPr>
          <w:rFonts w:ascii="Helvetica" w:hAnsi="Helvetica" w:cs="Arial"/>
          <w:sz w:val="20"/>
          <w:lang w:val="lt-LT"/>
        </w:rPr>
        <w:t>kiekviena apima</w:t>
      </w:r>
      <w:r w:rsidRPr="00B46080">
        <w:rPr>
          <w:rFonts w:ascii="Helvetica" w:hAnsi="Helvetica" w:cs="Arial"/>
          <w:sz w:val="20"/>
          <w:lang w:val="lt-LT"/>
        </w:rPr>
        <w:t xml:space="preserve"> po 50 mg junginio, </w:t>
      </w:r>
      <w:r w:rsidR="004D0687" w:rsidRPr="00B46080">
        <w:rPr>
          <w:rFonts w:ascii="Helvetica" w:hAnsi="Helvetica" w:cs="Arial"/>
          <w:sz w:val="20"/>
          <w:lang w:val="lt-LT"/>
        </w:rPr>
        <w:t xml:space="preserve">ir pacientui pasireiškia 2 laipsnio nepageidaujamas </w:t>
      </w:r>
      <w:r w:rsidR="0009247F" w:rsidRPr="00B46080">
        <w:rPr>
          <w:rFonts w:ascii="Helvetica" w:hAnsi="Helvetica" w:cs="Arial"/>
          <w:sz w:val="20"/>
          <w:lang w:val="lt-LT"/>
        </w:rPr>
        <w:t>poveikis</w:t>
      </w:r>
      <w:r w:rsidR="004D0687" w:rsidRPr="00B46080">
        <w:rPr>
          <w:rFonts w:ascii="Helvetica" w:hAnsi="Helvetica" w:cs="Arial"/>
          <w:sz w:val="20"/>
          <w:lang w:val="lt-LT"/>
        </w:rPr>
        <w:t xml:space="preserve">, dozės vartojimas nutraukiamas </w:t>
      </w:r>
      <w:r w:rsidR="00345AE3" w:rsidRPr="00B46080">
        <w:rPr>
          <w:rFonts w:ascii="Helvetica" w:hAnsi="Helvetica" w:cs="Arial"/>
          <w:sz w:val="20"/>
          <w:lang w:val="lt-LT"/>
        </w:rPr>
        <w:t>trumpiau</w:t>
      </w:r>
      <w:r w:rsidR="004D0687" w:rsidRPr="00B46080">
        <w:rPr>
          <w:rFonts w:ascii="Helvetica" w:hAnsi="Helvetica" w:cs="Arial"/>
          <w:sz w:val="20"/>
          <w:lang w:val="lt-LT"/>
        </w:rPr>
        <w:t xml:space="preserve">siai 7 dienoms, ir kur tuo atveju, jei nepageidaujamas </w:t>
      </w:r>
      <w:r w:rsidR="0009247F" w:rsidRPr="00B46080">
        <w:rPr>
          <w:rFonts w:ascii="Helvetica" w:hAnsi="Helvetica" w:cs="Arial"/>
          <w:sz w:val="20"/>
          <w:lang w:val="lt-LT"/>
        </w:rPr>
        <w:t>poveikis</w:t>
      </w:r>
      <w:r w:rsidR="004D0687" w:rsidRPr="00B46080">
        <w:rPr>
          <w:rFonts w:ascii="Helvetica" w:hAnsi="Helvetica" w:cs="Arial"/>
          <w:sz w:val="20"/>
          <w:lang w:val="lt-LT"/>
        </w:rPr>
        <w:t xml:space="preserve"> sumažėja iki 1 laipsnio arba pradinio lygio, dozės vartojimas vėl atnaujinamas tuo pačiu arba sumažintu lygiu</w:t>
      </w:r>
      <w:r w:rsidRPr="00B46080">
        <w:rPr>
          <w:rFonts w:ascii="Helvetica" w:hAnsi="Helvetica" w:cs="Arial"/>
          <w:sz w:val="20"/>
          <w:lang w:val="lt-LT"/>
        </w:rPr>
        <w:t>; arba</w:t>
      </w:r>
    </w:p>
    <w:p w14:paraId="459BFC3D" w14:textId="51B9EF97"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w:t>
      </w:r>
      <w:r w:rsidR="004D0687" w:rsidRPr="00B46080">
        <w:rPr>
          <w:rFonts w:ascii="Helvetica" w:hAnsi="Helvetica" w:cs="Arial"/>
          <w:sz w:val="20"/>
          <w:lang w:val="lt-LT"/>
        </w:rPr>
        <w:t xml:space="preserve">tuo atveju, jei pacientui </w:t>
      </w:r>
      <w:proofErr w:type="spellStart"/>
      <w:r w:rsidR="004D0687" w:rsidRPr="00B46080">
        <w:rPr>
          <w:rFonts w:ascii="Helvetica" w:hAnsi="Helvetica" w:cs="Arial"/>
          <w:sz w:val="20"/>
          <w:lang w:val="lt-LT"/>
        </w:rPr>
        <w:t>peroraliniu</w:t>
      </w:r>
      <w:proofErr w:type="spellEnd"/>
      <w:r w:rsidR="004D0687" w:rsidRPr="00B46080">
        <w:rPr>
          <w:rFonts w:ascii="Helvetica" w:hAnsi="Helvetica" w:cs="Arial"/>
          <w:sz w:val="20"/>
          <w:lang w:val="lt-LT"/>
        </w:rPr>
        <w:t xml:space="preserve"> būdų įvedama 150 mg junginio </w:t>
      </w:r>
      <w:r w:rsidR="00EA29C1" w:rsidRPr="00B46080">
        <w:rPr>
          <w:rFonts w:ascii="Helvetica" w:hAnsi="Helvetica" w:cs="Arial"/>
          <w:sz w:val="20"/>
          <w:lang w:val="lt-LT"/>
        </w:rPr>
        <w:t xml:space="preserve">vieną kartą </w:t>
      </w:r>
      <w:r w:rsidR="004D0687" w:rsidRPr="00B46080">
        <w:rPr>
          <w:rFonts w:ascii="Helvetica" w:hAnsi="Helvetica" w:cs="Arial"/>
          <w:sz w:val="20"/>
          <w:lang w:val="lt-LT"/>
        </w:rPr>
        <w:t>per dieną</w:t>
      </w:r>
      <w:r w:rsidRPr="00B46080">
        <w:rPr>
          <w:rFonts w:ascii="Helvetica" w:hAnsi="Helvetica" w:cs="Arial"/>
          <w:sz w:val="20"/>
          <w:lang w:val="lt-LT"/>
        </w:rPr>
        <w:t xml:space="preserve"> arba kasdien po vieną ar</w:t>
      </w:r>
      <w:r w:rsidR="004D0687" w:rsidRPr="00B46080">
        <w:rPr>
          <w:rFonts w:ascii="Helvetica" w:hAnsi="Helvetica" w:cs="Arial"/>
          <w:sz w:val="20"/>
          <w:lang w:val="lt-LT"/>
        </w:rPr>
        <w:t>ba</w:t>
      </w:r>
      <w:r w:rsidRPr="00B46080">
        <w:rPr>
          <w:rFonts w:ascii="Helvetica" w:hAnsi="Helvetica" w:cs="Arial"/>
          <w:sz w:val="20"/>
          <w:lang w:val="lt-LT"/>
        </w:rPr>
        <w:t xml:space="preserve"> daugiau tablečių, </w:t>
      </w:r>
      <w:r w:rsidR="004D0687" w:rsidRPr="00B46080">
        <w:rPr>
          <w:rFonts w:ascii="Helvetica" w:hAnsi="Helvetica" w:cs="Arial"/>
          <w:sz w:val="20"/>
          <w:lang w:val="lt-LT"/>
        </w:rPr>
        <w:t>kurių kiekviena apima junginį, pvz., tabletės, kurių kiekviena apima nuo 50 mg iki 100 mg junginio, pavyzdžiui, kur pacientas vieną kartą per dieną vartoja tris tabletes, kurių kiekviena apima po 50 mg junginio</w:t>
      </w:r>
      <w:r w:rsidRPr="00B46080">
        <w:rPr>
          <w:rFonts w:ascii="Helvetica" w:hAnsi="Helvetica" w:cs="Arial"/>
          <w:sz w:val="20"/>
          <w:lang w:val="lt-LT"/>
        </w:rPr>
        <w:t xml:space="preserve">, </w:t>
      </w:r>
      <w:r w:rsidR="004D0687" w:rsidRPr="00B46080">
        <w:rPr>
          <w:rFonts w:ascii="Helvetica" w:hAnsi="Helvetica" w:cs="Arial"/>
          <w:sz w:val="20"/>
          <w:lang w:val="lt-LT"/>
        </w:rPr>
        <w:t xml:space="preserve">ir pacientui pasireiškia 3 laipsnio nepageidaujamas </w:t>
      </w:r>
      <w:r w:rsidR="0009247F" w:rsidRPr="00B46080">
        <w:rPr>
          <w:rFonts w:ascii="Helvetica" w:hAnsi="Helvetica" w:cs="Arial"/>
          <w:sz w:val="20"/>
          <w:lang w:val="lt-LT"/>
        </w:rPr>
        <w:t>poveikis</w:t>
      </w:r>
      <w:r w:rsidR="004D0687" w:rsidRPr="00B46080">
        <w:rPr>
          <w:rFonts w:ascii="Helvetica" w:hAnsi="Helvetica" w:cs="Arial"/>
          <w:sz w:val="20"/>
          <w:lang w:val="lt-LT"/>
        </w:rPr>
        <w:t xml:space="preserve">, dozės vartojimas nutraukiamas </w:t>
      </w:r>
      <w:r w:rsidR="00345AE3" w:rsidRPr="00B46080">
        <w:rPr>
          <w:rFonts w:ascii="Helvetica" w:hAnsi="Helvetica" w:cs="Arial"/>
          <w:sz w:val="20"/>
          <w:lang w:val="lt-LT"/>
        </w:rPr>
        <w:t xml:space="preserve">trumpiausiai </w:t>
      </w:r>
      <w:r w:rsidR="004D0687" w:rsidRPr="00B46080">
        <w:rPr>
          <w:rFonts w:ascii="Helvetica" w:hAnsi="Helvetica" w:cs="Arial"/>
          <w:sz w:val="20"/>
          <w:lang w:val="lt-LT"/>
        </w:rPr>
        <w:t xml:space="preserve">7 dienoms </w:t>
      </w:r>
      <w:r w:rsidR="0009247F" w:rsidRPr="00B46080">
        <w:rPr>
          <w:rFonts w:ascii="Helvetica" w:hAnsi="Helvetica" w:cs="Arial"/>
          <w:sz w:val="20"/>
          <w:lang w:val="lt-LT"/>
        </w:rPr>
        <w:t>ir ilgiausiai iki 28 dienų</w:t>
      </w:r>
      <w:r w:rsidR="004D0687" w:rsidRPr="00B46080">
        <w:rPr>
          <w:rFonts w:ascii="Helvetica" w:hAnsi="Helvetica" w:cs="Arial"/>
          <w:sz w:val="20"/>
          <w:lang w:val="lt-LT"/>
        </w:rPr>
        <w:t xml:space="preserve">, ir kur tuo atveju, jei nepageidaujamas </w:t>
      </w:r>
      <w:r w:rsidR="0009247F" w:rsidRPr="00B46080">
        <w:rPr>
          <w:rFonts w:ascii="Helvetica" w:hAnsi="Helvetica" w:cs="Arial"/>
          <w:sz w:val="20"/>
          <w:lang w:val="lt-LT"/>
        </w:rPr>
        <w:t>poveikis</w:t>
      </w:r>
      <w:r w:rsidR="004D0687" w:rsidRPr="00B46080">
        <w:rPr>
          <w:rFonts w:ascii="Helvetica" w:hAnsi="Helvetica" w:cs="Arial"/>
          <w:sz w:val="20"/>
          <w:lang w:val="lt-LT"/>
        </w:rPr>
        <w:t xml:space="preserve"> sumažėja iki 1 laipsnio arba pradinio lygio, dozės vartojimas vėl atnaujinamas sumažintu lygiu</w:t>
      </w:r>
      <w:r w:rsidRPr="00B46080">
        <w:rPr>
          <w:rFonts w:ascii="Helvetica" w:hAnsi="Helvetica" w:cs="Arial"/>
          <w:sz w:val="20"/>
          <w:lang w:val="lt-LT"/>
        </w:rPr>
        <w:t>.</w:t>
      </w:r>
    </w:p>
    <w:p w14:paraId="54A8DD05" w14:textId="77777777" w:rsidR="0030194D" w:rsidRPr="00B46080" w:rsidRDefault="0030194D" w:rsidP="00B46080">
      <w:pPr>
        <w:spacing w:after="0" w:line="360" w:lineRule="auto"/>
        <w:jc w:val="both"/>
        <w:rPr>
          <w:rFonts w:ascii="Helvetica" w:hAnsi="Helvetica" w:cs="Arial"/>
          <w:sz w:val="20"/>
          <w:lang w:val="lt-LT"/>
        </w:rPr>
      </w:pPr>
    </w:p>
    <w:p w14:paraId="700C6AC8" w14:textId="022BA037" w:rsidR="005F5FDF"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7. </w:t>
      </w:r>
      <w:r w:rsidR="008E79F8" w:rsidRPr="00B46080">
        <w:rPr>
          <w:rFonts w:ascii="Helvetica" w:hAnsi="Helvetica" w:cs="Arial"/>
          <w:sz w:val="20"/>
          <w:lang w:val="lt-LT"/>
        </w:rPr>
        <w:t>Junginys, kurio struktūra yra</w:t>
      </w:r>
      <w:r w:rsidRPr="00B46080">
        <w:rPr>
          <w:rFonts w:ascii="Helvetica" w:hAnsi="Helvetica" w:cs="Arial"/>
          <w:sz w:val="20"/>
          <w:lang w:val="lt-LT"/>
        </w:rPr>
        <w:t xml:space="preserve">: </w:t>
      </w:r>
    </w:p>
    <w:p w14:paraId="0F834CF8" w14:textId="55E95708" w:rsidR="005F5FDF" w:rsidRPr="00B46080" w:rsidRDefault="00A70384" w:rsidP="00B46080">
      <w:pPr>
        <w:spacing w:after="0" w:line="360" w:lineRule="auto"/>
        <w:jc w:val="center"/>
        <w:rPr>
          <w:rFonts w:ascii="Helvetica" w:hAnsi="Helvetica" w:cs="Arial"/>
          <w:sz w:val="20"/>
          <w:lang w:val="lt-LT"/>
        </w:rPr>
      </w:pPr>
      <w:r w:rsidRPr="00B46080">
        <w:rPr>
          <w:rFonts w:ascii="Helvetica" w:hAnsi="Helvetica" w:cs="Arial"/>
          <w:sz w:val="20"/>
          <w:lang w:val="lt-LT"/>
        </w:rPr>
        <w:pict w14:anchorId="43E16FA2">
          <v:shape id="_x0000_i1028" type="#_x0000_t75" style="width:316.5pt;height:120.4pt">
            <v:imagedata r:id="rId9" o:title=""/>
          </v:shape>
        </w:pict>
      </w:r>
    </w:p>
    <w:p w14:paraId="78B1A807" w14:textId="1B8DC168" w:rsidR="0030194D" w:rsidRPr="00B46080" w:rsidRDefault="00E64CB9"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skirtas panaudoti taikant pacientui, sergančiam išplitusiu virškinamojo trakto </w:t>
      </w:r>
      <w:proofErr w:type="spellStart"/>
      <w:r w:rsidRPr="00B46080">
        <w:rPr>
          <w:rFonts w:ascii="Helvetica" w:hAnsi="Helvetica" w:cs="Arial"/>
          <w:sz w:val="20"/>
          <w:lang w:val="lt-LT"/>
        </w:rPr>
        <w:t>stromos</w:t>
      </w:r>
      <w:proofErr w:type="spellEnd"/>
      <w:r w:rsidRPr="00B46080">
        <w:rPr>
          <w:rFonts w:ascii="Helvetica" w:hAnsi="Helvetica" w:cs="Arial"/>
          <w:sz w:val="20"/>
          <w:lang w:val="lt-LT"/>
        </w:rPr>
        <w:t xml:space="preserve"> naviku, gydymo būdą</w:t>
      </w:r>
      <w:r w:rsidR="0030194D" w:rsidRPr="00B46080">
        <w:rPr>
          <w:rFonts w:ascii="Helvetica" w:hAnsi="Helvetica" w:cs="Arial"/>
          <w:sz w:val="20"/>
          <w:lang w:val="lt-LT"/>
        </w:rPr>
        <w:t>, kur pacient</w:t>
      </w:r>
      <w:r w:rsidR="00345AE3" w:rsidRPr="00B46080">
        <w:rPr>
          <w:rFonts w:ascii="Helvetica" w:hAnsi="Helvetica" w:cs="Arial"/>
          <w:sz w:val="20"/>
          <w:lang w:val="lt-LT"/>
        </w:rPr>
        <w:t>as</w:t>
      </w:r>
      <w:r w:rsidR="0030194D" w:rsidRPr="00B46080">
        <w:rPr>
          <w:rFonts w:ascii="Helvetica" w:hAnsi="Helvetica" w:cs="Arial"/>
          <w:sz w:val="20"/>
          <w:lang w:val="lt-LT"/>
        </w:rPr>
        <w:t xml:space="preserve"> prieš junginio </w:t>
      </w:r>
      <w:r w:rsidR="00345AE3" w:rsidRPr="00B46080">
        <w:rPr>
          <w:rFonts w:ascii="Helvetica" w:hAnsi="Helvetica" w:cs="Arial"/>
          <w:sz w:val="20"/>
          <w:lang w:val="lt-LT"/>
        </w:rPr>
        <w:t>įved</w:t>
      </w:r>
      <w:r w:rsidR="0030194D" w:rsidRPr="00B46080">
        <w:rPr>
          <w:rFonts w:ascii="Helvetica" w:hAnsi="Helvetica" w:cs="Arial"/>
          <w:sz w:val="20"/>
          <w:lang w:val="lt-LT"/>
        </w:rPr>
        <w:t xml:space="preserve">imą </w:t>
      </w:r>
      <w:r w:rsidR="00345AE3" w:rsidRPr="00B46080">
        <w:rPr>
          <w:rFonts w:ascii="Helvetica" w:hAnsi="Helvetica" w:cs="Arial"/>
          <w:sz w:val="20"/>
          <w:lang w:val="lt-LT"/>
        </w:rPr>
        <w:t>vartojo</w:t>
      </w:r>
      <w:r w:rsidR="0030194D" w:rsidRPr="00B46080">
        <w:rPr>
          <w:rFonts w:ascii="Helvetica" w:hAnsi="Helvetica" w:cs="Arial"/>
          <w:sz w:val="20"/>
          <w:lang w:val="lt-LT"/>
        </w:rPr>
        <w:t xml:space="preserve"> </w:t>
      </w:r>
      <w:r w:rsidR="00A93D40" w:rsidRPr="00B46080">
        <w:rPr>
          <w:rFonts w:ascii="Helvetica" w:hAnsi="Helvetica" w:cs="Arial"/>
          <w:sz w:val="20"/>
          <w:lang w:val="lt-LT"/>
        </w:rPr>
        <w:t>mažiausiai</w:t>
      </w:r>
      <w:r w:rsidR="0030194D" w:rsidRPr="00B46080">
        <w:rPr>
          <w:rFonts w:ascii="Helvetica" w:hAnsi="Helvetica" w:cs="Arial"/>
          <w:sz w:val="20"/>
          <w:lang w:val="lt-LT"/>
        </w:rPr>
        <w:t xml:space="preserve"> du </w:t>
      </w:r>
      <w:proofErr w:type="spellStart"/>
      <w:r w:rsidR="0030194D" w:rsidRPr="00B46080">
        <w:rPr>
          <w:rFonts w:ascii="Helvetica" w:hAnsi="Helvetica" w:cs="Arial"/>
          <w:sz w:val="20"/>
          <w:lang w:val="lt-LT"/>
        </w:rPr>
        <w:t>tirozino</w:t>
      </w:r>
      <w:proofErr w:type="spellEnd"/>
      <w:r w:rsidR="0030194D" w:rsidRPr="00B46080">
        <w:rPr>
          <w:rFonts w:ascii="Helvetica" w:hAnsi="Helvetica" w:cs="Arial"/>
          <w:sz w:val="20"/>
          <w:lang w:val="lt-LT"/>
        </w:rPr>
        <w:t xml:space="preserve"> </w:t>
      </w:r>
      <w:proofErr w:type="spellStart"/>
      <w:r w:rsidR="0030194D" w:rsidRPr="00B46080">
        <w:rPr>
          <w:rFonts w:ascii="Helvetica" w:hAnsi="Helvetica" w:cs="Arial"/>
          <w:sz w:val="20"/>
          <w:lang w:val="lt-LT"/>
        </w:rPr>
        <w:t>kinazės</w:t>
      </w:r>
      <w:proofErr w:type="spellEnd"/>
      <w:r w:rsidR="0030194D" w:rsidRPr="00B46080">
        <w:rPr>
          <w:rFonts w:ascii="Helvetica" w:hAnsi="Helvetica" w:cs="Arial"/>
          <w:sz w:val="20"/>
          <w:lang w:val="lt-LT"/>
        </w:rPr>
        <w:t xml:space="preserve"> inhibitori</w:t>
      </w:r>
      <w:r w:rsidR="00345AE3" w:rsidRPr="00B46080">
        <w:rPr>
          <w:rFonts w:ascii="Helvetica" w:hAnsi="Helvetica" w:cs="Arial"/>
          <w:sz w:val="20"/>
          <w:lang w:val="lt-LT"/>
        </w:rPr>
        <w:t>us</w:t>
      </w:r>
      <w:r w:rsidR="00B82AFE" w:rsidRPr="00B46080">
        <w:rPr>
          <w:rFonts w:ascii="Helvetica" w:hAnsi="Helvetica" w:cs="Arial"/>
          <w:sz w:val="20"/>
          <w:lang w:val="lt-LT"/>
        </w:rPr>
        <w:t>,</w:t>
      </w:r>
      <w:r w:rsidR="0030194D" w:rsidRPr="00B46080">
        <w:rPr>
          <w:rFonts w:ascii="Helvetica" w:hAnsi="Helvetica" w:cs="Arial"/>
          <w:sz w:val="20"/>
          <w:lang w:val="lt-LT"/>
        </w:rPr>
        <w:t xml:space="preserve"> ir kur:</w:t>
      </w:r>
    </w:p>
    <w:p w14:paraId="528812DF" w14:textId="28418162"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lastRenderedPageBreak/>
        <w:t xml:space="preserve">(i) </w:t>
      </w:r>
      <w:r w:rsidR="00345AE3" w:rsidRPr="00B46080">
        <w:rPr>
          <w:rFonts w:ascii="Helvetica" w:hAnsi="Helvetica" w:cs="Arial"/>
          <w:sz w:val="20"/>
          <w:lang w:val="lt-LT"/>
        </w:rPr>
        <w:t xml:space="preserve">tuo atveju, jei pacientui </w:t>
      </w:r>
      <w:proofErr w:type="spellStart"/>
      <w:r w:rsidR="00345AE3" w:rsidRPr="00B46080">
        <w:rPr>
          <w:rFonts w:ascii="Helvetica" w:hAnsi="Helvetica" w:cs="Arial"/>
          <w:sz w:val="20"/>
          <w:lang w:val="lt-LT"/>
        </w:rPr>
        <w:t>peroraliniu</w:t>
      </w:r>
      <w:proofErr w:type="spellEnd"/>
      <w:r w:rsidR="00345AE3" w:rsidRPr="00B46080">
        <w:rPr>
          <w:rFonts w:ascii="Helvetica" w:hAnsi="Helvetica" w:cs="Arial"/>
          <w:sz w:val="20"/>
          <w:lang w:val="lt-LT"/>
        </w:rPr>
        <w:t xml:space="preserve"> būdų įvedama 150 mg junginio </w:t>
      </w:r>
      <w:r w:rsidR="00B82AFE" w:rsidRPr="00B46080">
        <w:rPr>
          <w:rFonts w:ascii="Helvetica" w:hAnsi="Helvetica" w:cs="Arial"/>
          <w:sz w:val="20"/>
          <w:lang w:val="lt-LT"/>
        </w:rPr>
        <w:t xml:space="preserve">vieną kartą </w:t>
      </w:r>
      <w:r w:rsidR="00345AE3" w:rsidRPr="00B46080">
        <w:rPr>
          <w:rFonts w:ascii="Helvetica" w:hAnsi="Helvetica" w:cs="Arial"/>
          <w:sz w:val="20"/>
          <w:lang w:val="lt-LT"/>
        </w:rPr>
        <w:t>per dieną</w:t>
      </w:r>
      <w:r w:rsidRPr="00B46080">
        <w:rPr>
          <w:rFonts w:ascii="Helvetica" w:hAnsi="Helvetica" w:cs="Arial"/>
          <w:sz w:val="20"/>
          <w:lang w:val="lt-LT"/>
        </w:rPr>
        <w:t xml:space="preserve">, </w:t>
      </w:r>
      <w:r w:rsidR="00345AE3" w:rsidRPr="00B46080">
        <w:rPr>
          <w:rFonts w:ascii="Helvetica" w:hAnsi="Helvetica" w:cs="Arial"/>
          <w:sz w:val="20"/>
          <w:lang w:val="lt-LT"/>
        </w:rPr>
        <w:t xml:space="preserve">ir </w:t>
      </w:r>
      <w:r w:rsidRPr="00B46080">
        <w:rPr>
          <w:rFonts w:ascii="Helvetica" w:hAnsi="Helvetica" w:cs="Arial"/>
          <w:sz w:val="20"/>
          <w:lang w:val="lt-LT"/>
        </w:rPr>
        <w:t xml:space="preserve">pacientui pasireiškia 2 laipsnio nepageidaujamas </w:t>
      </w:r>
      <w:r w:rsidR="0009247F" w:rsidRPr="00B46080">
        <w:rPr>
          <w:rFonts w:ascii="Helvetica" w:hAnsi="Helvetica" w:cs="Arial"/>
          <w:sz w:val="20"/>
          <w:lang w:val="lt-LT"/>
        </w:rPr>
        <w:t>poveikis</w:t>
      </w:r>
      <w:r w:rsidRPr="00B46080">
        <w:rPr>
          <w:rFonts w:ascii="Helvetica" w:hAnsi="Helvetica" w:cs="Arial"/>
          <w:sz w:val="20"/>
          <w:lang w:val="lt-LT"/>
        </w:rPr>
        <w:t xml:space="preserve">, dozės vartojimas nutraukiamas </w:t>
      </w:r>
      <w:r w:rsidR="00345AE3" w:rsidRPr="00B46080">
        <w:rPr>
          <w:rFonts w:ascii="Helvetica" w:hAnsi="Helvetica" w:cs="Arial"/>
          <w:sz w:val="20"/>
          <w:lang w:val="lt-LT"/>
        </w:rPr>
        <w:t>trumpia</w:t>
      </w:r>
      <w:r w:rsidRPr="00B46080">
        <w:rPr>
          <w:rFonts w:ascii="Helvetica" w:hAnsi="Helvetica" w:cs="Arial"/>
          <w:sz w:val="20"/>
          <w:lang w:val="lt-LT"/>
        </w:rPr>
        <w:t xml:space="preserve">usiai 7 dienoms ir, jei nepageidaujamas </w:t>
      </w:r>
      <w:r w:rsidR="0009247F" w:rsidRPr="00B46080">
        <w:rPr>
          <w:rFonts w:ascii="Helvetica" w:hAnsi="Helvetica" w:cs="Arial"/>
          <w:sz w:val="20"/>
          <w:lang w:val="lt-LT"/>
        </w:rPr>
        <w:t>poveikis</w:t>
      </w:r>
      <w:r w:rsidRPr="00B46080">
        <w:rPr>
          <w:rFonts w:ascii="Helvetica" w:hAnsi="Helvetica" w:cs="Arial"/>
          <w:sz w:val="20"/>
          <w:lang w:val="lt-LT"/>
        </w:rPr>
        <w:t xml:space="preserve"> sumažėja iki 1 laipsnio arba pradinio lygio, dozė atnaujinama tuo pačiu arba sumažintu lygiu, arba</w:t>
      </w:r>
    </w:p>
    <w:p w14:paraId="4948D871" w14:textId="3E7C4D1D"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w:t>
      </w:r>
      <w:r w:rsidR="00345AE3" w:rsidRPr="00B46080">
        <w:rPr>
          <w:rFonts w:ascii="Helvetica" w:hAnsi="Helvetica" w:cs="Arial"/>
          <w:sz w:val="20"/>
          <w:lang w:val="lt-LT"/>
        </w:rPr>
        <w:t xml:space="preserve">tuo atveju, jei pacientui </w:t>
      </w:r>
      <w:proofErr w:type="spellStart"/>
      <w:r w:rsidR="00345AE3" w:rsidRPr="00B46080">
        <w:rPr>
          <w:rFonts w:ascii="Helvetica" w:hAnsi="Helvetica" w:cs="Arial"/>
          <w:sz w:val="20"/>
          <w:lang w:val="lt-LT"/>
        </w:rPr>
        <w:t>peroraliniu</w:t>
      </w:r>
      <w:proofErr w:type="spellEnd"/>
      <w:r w:rsidR="00345AE3" w:rsidRPr="00B46080">
        <w:rPr>
          <w:rFonts w:ascii="Helvetica" w:hAnsi="Helvetica" w:cs="Arial"/>
          <w:sz w:val="20"/>
          <w:lang w:val="lt-LT"/>
        </w:rPr>
        <w:t xml:space="preserve"> būdų įvedama 150 mg junginio </w:t>
      </w:r>
      <w:r w:rsidR="00B82AFE" w:rsidRPr="00B46080">
        <w:rPr>
          <w:rFonts w:ascii="Helvetica" w:hAnsi="Helvetica" w:cs="Arial"/>
          <w:sz w:val="20"/>
          <w:lang w:val="lt-LT"/>
        </w:rPr>
        <w:t xml:space="preserve">vieną kartą </w:t>
      </w:r>
      <w:r w:rsidR="00345AE3" w:rsidRPr="00B46080">
        <w:rPr>
          <w:rFonts w:ascii="Helvetica" w:hAnsi="Helvetica" w:cs="Arial"/>
          <w:sz w:val="20"/>
          <w:lang w:val="lt-LT"/>
        </w:rPr>
        <w:t>per dieną</w:t>
      </w:r>
      <w:r w:rsidRPr="00B46080">
        <w:rPr>
          <w:rFonts w:ascii="Helvetica" w:hAnsi="Helvetica" w:cs="Arial"/>
          <w:sz w:val="20"/>
          <w:lang w:val="lt-LT"/>
        </w:rPr>
        <w:t xml:space="preserve">, </w:t>
      </w:r>
      <w:r w:rsidR="00345AE3" w:rsidRPr="00B46080">
        <w:rPr>
          <w:rFonts w:ascii="Helvetica" w:hAnsi="Helvetica" w:cs="Arial"/>
          <w:sz w:val="20"/>
          <w:lang w:val="lt-LT"/>
        </w:rPr>
        <w:t xml:space="preserve">ir pacientui pasireiškia 3 laipsnio nepageidaujamas </w:t>
      </w:r>
      <w:r w:rsidR="0009247F" w:rsidRPr="00B46080">
        <w:rPr>
          <w:rFonts w:ascii="Helvetica" w:hAnsi="Helvetica" w:cs="Arial"/>
          <w:sz w:val="20"/>
          <w:lang w:val="lt-LT"/>
        </w:rPr>
        <w:t>poveikis</w:t>
      </w:r>
      <w:r w:rsidR="00345AE3" w:rsidRPr="00B46080">
        <w:rPr>
          <w:rFonts w:ascii="Helvetica" w:hAnsi="Helvetica" w:cs="Arial"/>
          <w:sz w:val="20"/>
          <w:lang w:val="lt-LT"/>
        </w:rPr>
        <w:t xml:space="preserve">, dozės vartojimas nutraukiamas trumpiausiai 7 dienoms </w:t>
      </w:r>
      <w:r w:rsidR="0009247F" w:rsidRPr="00B46080">
        <w:rPr>
          <w:rFonts w:ascii="Helvetica" w:hAnsi="Helvetica" w:cs="Arial"/>
          <w:sz w:val="20"/>
          <w:lang w:val="lt-LT"/>
        </w:rPr>
        <w:t>ir ilgiausiai iki 28 dienų</w:t>
      </w:r>
      <w:r w:rsidR="00345AE3" w:rsidRPr="00B46080">
        <w:rPr>
          <w:rFonts w:ascii="Helvetica" w:hAnsi="Helvetica" w:cs="Arial"/>
          <w:sz w:val="20"/>
          <w:lang w:val="lt-LT"/>
        </w:rPr>
        <w:t xml:space="preserve">, ir kur tuo atveju, jei nepageidaujamas </w:t>
      </w:r>
      <w:r w:rsidR="0009247F" w:rsidRPr="00B46080">
        <w:rPr>
          <w:rFonts w:ascii="Helvetica" w:hAnsi="Helvetica" w:cs="Arial"/>
          <w:sz w:val="20"/>
          <w:lang w:val="lt-LT"/>
        </w:rPr>
        <w:t>poveikis</w:t>
      </w:r>
      <w:r w:rsidR="00345AE3" w:rsidRPr="00B46080">
        <w:rPr>
          <w:rFonts w:ascii="Helvetica" w:hAnsi="Helvetica" w:cs="Arial"/>
          <w:sz w:val="20"/>
          <w:lang w:val="lt-LT"/>
        </w:rPr>
        <w:t xml:space="preserve"> sumažėja iki 1 laipsnio arba pradinio lygio, dozės vartojimas vėl atnaujinamas sumažintu lygiu</w:t>
      </w:r>
      <w:r w:rsidRPr="00B46080">
        <w:rPr>
          <w:rFonts w:ascii="Helvetica" w:hAnsi="Helvetica" w:cs="Arial"/>
          <w:sz w:val="20"/>
          <w:lang w:val="lt-LT"/>
        </w:rPr>
        <w:t>.</w:t>
      </w:r>
    </w:p>
    <w:p w14:paraId="5844EF40" w14:textId="77777777" w:rsidR="0030194D" w:rsidRPr="00B46080" w:rsidRDefault="0030194D" w:rsidP="00B46080">
      <w:pPr>
        <w:spacing w:after="0" w:line="360" w:lineRule="auto"/>
        <w:jc w:val="both"/>
        <w:rPr>
          <w:rFonts w:ascii="Helvetica" w:hAnsi="Helvetica" w:cs="Arial"/>
          <w:sz w:val="20"/>
          <w:lang w:val="lt-LT"/>
        </w:rPr>
      </w:pPr>
    </w:p>
    <w:p w14:paraId="0209AFD1" w14:textId="68FE6FFE"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8. Junginys, skirtas </w:t>
      </w:r>
      <w:r w:rsidR="008E79F8" w:rsidRPr="00B46080">
        <w:rPr>
          <w:rFonts w:ascii="Helvetica" w:hAnsi="Helvetica" w:cs="Arial"/>
          <w:sz w:val="20"/>
          <w:lang w:val="lt-LT"/>
        </w:rPr>
        <w:t>pa</w:t>
      </w:r>
      <w:r w:rsidRPr="00B46080">
        <w:rPr>
          <w:rFonts w:ascii="Helvetica" w:hAnsi="Helvetica" w:cs="Arial"/>
          <w:sz w:val="20"/>
          <w:lang w:val="lt-LT"/>
        </w:rPr>
        <w:t>naudoti pagal 7 punktą, kur:</w:t>
      </w:r>
    </w:p>
    <w:p w14:paraId="48AA93E8" w14:textId="1F1CF1DB"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po </w:t>
      </w:r>
      <w:r w:rsidR="00345AE3" w:rsidRPr="00B46080">
        <w:rPr>
          <w:rFonts w:ascii="Helvetica" w:hAnsi="Helvetica" w:cs="Arial"/>
          <w:sz w:val="20"/>
          <w:lang w:val="lt-LT"/>
        </w:rPr>
        <w:t xml:space="preserve">trumpiausiai </w:t>
      </w:r>
      <w:r w:rsidRPr="00B46080">
        <w:rPr>
          <w:rFonts w:ascii="Helvetica" w:hAnsi="Helvetica" w:cs="Arial"/>
          <w:sz w:val="20"/>
          <w:lang w:val="lt-LT"/>
        </w:rPr>
        <w:t xml:space="preserve">4 savaičių kasdienio junginio vartojimo </w:t>
      </w:r>
      <w:r w:rsidR="00345AE3" w:rsidRPr="00B46080">
        <w:rPr>
          <w:rFonts w:ascii="Helvetica" w:hAnsi="Helvetica" w:cs="Arial"/>
          <w:sz w:val="20"/>
          <w:lang w:val="lt-LT"/>
        </w:rPr>
        <w:t>pacientas išgyvena</w:t>
      </w:r>
      <w:r w:rsidR="00B82AFE" w:rsidRPr="00B46080">
        <w:rPr>
          <w:rFonts w:ascii="Helvetica" w:hAnsi="Helvetica" w:cs="Arial"/>
          <w:sz w:val="20"/>
          <w:lang w:val="lt-LT"/>
        </w:rPr>
        <w:t xml:space="preserve"> trumpiausiai 5 mėnesius</w:t>
      </w:r>
      <w:r w:rsidR="00345AE3" w:rsidRPr="00B46080">
        <w:rPr>
          <w:rFonts w:ascii="Helvetica" w:hAnsi="Helvetica" w:cs="Arial"/>
          <w:sz w:val="20"/>
          <w:lang w:val="lt-LT"/>
        </w:rPr>
        <w:t xml:space="preserve"> be ligos progresavimo, kaip buvo išmatuota naudojant </w:t>
      </w:r>
      <w:proofErr w:type="spellStart"/>
      <w:r w:rsidR="00345AE3" w:rsidRPr="00B46080">
        <w:rPr>
          <w:rFonts w:ascii="Helvetica" w:hAnsi="Helvetica" w:cs="Arial"/>
          <w:sz w:val="20"/>
          <w:lang w:val="lt-LT"/>
        </w:rPr>
        <w:t>mRECIST</w:t>
      </w:r>
      <w:proofErr w:type="spellEnd"/>
      <w:r w:rsidR="00345AE3" w:rsidRPr="00B46080">
        <w:rPr>
          <w:rFonts w:ascii="Helvetica" w:hAnsi="Helvetica" w:cs="Arial"/>
          <w:sz w:val="20"/>
          <w:lang w:val="lt-LT"/>
        </w:rPr>
        <w:t xml:space="preserve"> v1.1; ir (arba)</w:t>
      </w:r>
    </w:p>
    <w:p w14:paraId="52F900DA" w14:textId="34770E70"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w:t>
      </w:r>
      <w:r w:rsidR="00345AE3" w:rsidRPr="00B46080">
        <w:rPr>
          <w:rFonts w:ascii="Helvetica" w:hAnsi="Helvetica" w:cs="Arial"/>
          <w:sz w:val="20"/>
          <w:lang w:val="lt-LT"/>
        </w:rPr>
        <w:t xml:space="preserve">150 mg junginio </w:t>
      </w:r>
      <w:r w:rsidR="00B82AFE" w:rsidRPr="00B46080">
        <w:rPr>
          <w:rFonts w:ascii="Helvetica" w:hAnsi="Helvetica" w:cs="Arial"/>
          <w:sz w:val="20"/>
          <w:lang w:val="lt-LT"/>
        </w:rPr>
        <w:t xml:space="preserve">vieną kartą </w:t>
      </w:r>
      <w:r w:rsidR="00345AE3" w:rsidRPr="00B46080">
        <w:rPr>
          <w:rFonts w:ascii="Helvetica" w:hAnsi="Helvetica" w:cs="Arial"/>
          <w:sz w:val="20"/>
          <w:lang w:val="lt-LT"/>
        </w:rPr>
        <w:t>per dieną</w:t>
      </w:r>
      <w:r w:rsidR="0019134C" w:rsidRPr="00B46080">
        <w:rPr>
          <w:rFonts w:ascii="Helvetica" w:hAnsi="Helvetica" w:cs="Arial"/>
          <w:sz w:val="20"/>
          <w:lang w:val="lt-LT"/>
        </w:rPr>
        <w:t xml:space="preserve"> </w:t>
      </w:r>
      <w:r w:rsidR="003F2B7A" w:rsidRPr="00B46080">
        <w:rPr>
          <w:rFonts w:ascii="Helvetica" w:hAnsi="Helvetica" w:cs="Arial"/>
          <w:sz w:val="20"/>
          <w:lang w:val="lt-LT"/>
        </w:rPr>
        <w:t>į</w:t>
      </w:r>
      <w:r w:rsidR="0019134C" w:rsidRPr="00B46080">
        <w:rPr>
          <w:rFonts w:ascii="Helvetica" w:hAnsi="Helvetica" w:cs="Arial"/>
          <w:sz w:val="20"/>
          <w:lang w:val="lt-LT"/>
        </w:rPr>
        <w:t>vedimas</w:t>
      </w:r>
      <w:r w:rsidR="00345AE3" w:rsidRPr="00B46080">
        <w:rPr>
          <w:rFonts w:ascii="Helvetica" w:hAnsi="Helvetica" w:cs="Arial"/>
          <w:sz w:val="20"/>
          <w:lang w:val="lt-LT"/>
        </w:rPr>
        <w:t xml:space="preserve"> pacientui </w:t>
      </w:r>
      <w:proofErr w:type="spellStart"/>
      <w:r w:rsidR="00345AE3" w:rsidRPr="00B46080">
        <w:rPr>
          <w:rFonts w:ascii="Helvetica" w:hAnsi="Helvetica" w:cs="Arial"/>
          <w:sz w:val="20"/>
          <w:lang w:val="lt-LT"/>
        </w:rPr>
        <w:t>peroraliniu</w:t>
      </w:r>
      <w:proofErr w:type="spellEnd"/>
      <w:r w:rsidR="00345AE3" w:rsidRPr="00B46080">
        <w:rPr>
          <w:rFonts w:ascii="Helvetica" w:hAnsi="Helvetica" w:cs="Arial"/>
          <w:sz w:val="20"/>
          <w:lang w:val="lt-LT"/>
        </w:rPr>
        <w:t xml:space="preserve"> būdų</w:t>
      </w:r>
      <w:r w:rsidR="0019134C" w:rsidRPr="00B46080">
        <w:rPr>
          <w:rFonts w:ascii="Helvetica" w:hAnsi="Helvetica" w:cs="Arial"/>
          <w:sz w:val="20"/>
          <w:lang w:val="lt-LT"/>
        </w:rPr>
        <w:t xml:space="preserve"> apima</w:t>
      </w:r>
      <w:r w:rsidRPr="00B46080">
        <w:rPr>
          <w:rFonts w:ascii="Helvetica" w:hAnsi="Helvetica" w:cs="Arial"/>
          <w:sz w:val="20"/>
          <w:lang w:val="lt-LT"/>
        </w:rPr>
        <w:t xml:space="preserve">, </w:t>
      </w:r>
      <w:r w:rsidR="0019134C" w:rsidRPr="00B46080">
        <w:rPr>
          <w:rFonts w:ascii="Helvetica" w:hAnsi="Helvetica" w:cs="Arial"/>
          <w:sz w:val="20"/>
          <w:lang w:val="lt-LT"/>
        </w:rPr>
        <w:t xml:space="preserve">įvedimą </w:t>
      </w:r>
      <w:r w:rsidRPr="00B46080">
        <w:rPr>
          <w:rFonts w:ascii="Helvetica" w:hAnsi="Helvetica" w:cs="Arial"/>
          <w:sz w:val="20"/>
          <w:lang w:val="lt-LT"/>
        </w:rPr>
        <w:t xml:space="preserve">pacientui </w:t>
      </w:r>
      <w:r w:rsidR="0019134C" w:rsidRPr="00B46080">
        <w:rPr>
          <w:rFonts w:ascii="Helvetica" w:hAnsi="Helvetica" w:cs="Arial"/>
          <w:sz w:val="20"/>
          <w:lang w:val="lt-LT"/>
        </w:rPr>
        <w:t>trijų</w:t>
      </w:r>
      <w:r w:rsidRPr="00B46080">
        <w:rPr>
          <w:rFonts w:ascii="Helvetica" w:hAnsi="Helvetica" w:cs="Arial"/>
          <w:sz w:val="20"/>
          <w:lang w:val="lt-LT"/>
        </w:rPr>
        <w:t xml:space="preserve"> table</w:t>
      </w:r>
      <w:r w:rsidR="0019134C" w:rsidRPr="00B46080">
        <w:rPr>
          <w:rFonts w:ascii="Helvetica" w:hAnsi="Helvetica" w:cs="Arial"/>
          <w:sz w:val="20"/>
          <w:lang w:val="lt-LT"/>
        </w:rPr>
        <w:t>čių</w:t>
      </w:r>
      <w:r w:rsidRPr="00B46080">
        <w:rPr>
          <w:rFonts w:ascii="Helvetica" w:hAnsi="Helvetica" w:cs="Arial"/>
          <w:sz w:val="20"/>
          <w:lang w:val="lt-LT"/>
        </w:rPr>
        <w:t>, kurių kiekvien</w:t>
      </w:r>
      <w:r w:rsidR="0019134C" w:rsidRPr="00B46080">
        <w:rPr>
          <w:rFonts w:ascii="Helvetica" w:hAnsi="Helvetica" w:cs="Arial"/>
          <w:sz w:val="20"/>
          <w:lang w:val="lt-LT"/>
        </w:rPr>
        <w:t>a apima</w:t>
      </w:r>
      <w:r w:rsidRPr="00B46080">
        <w:rPr>
          <w:rFonts w:ascii="Helvetica" w:hAnsi="Helvetica" w:cs="Arial"/>
          <w:sz w:val="20"/>
          <w:lang w:val="lt-LT"/>
        </w:rPr>
        <w:t xml:space="preserve"> 50 mg junginio; ir (arba)</w:t>
      </w:r>
    </w:p>
    <w:p w14:paraId="35A2864F" w14:textId="36D043D0"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(iii) pacient</w:t>
      </w:r>
      <w:r w:rsidR="0019134C" w:rsidRPr="00B46080">
        <w:rPr>
          <w:rFonts w:ascii="Helvetica" w:hAnsi="Helvetica" w:cs="Arial"/>
          <w:sz w:val="20"/>
          <w:lang w:val="lt-LT"/>
        </w:rPr>
        <w:t>as</w:t>
      </w:r>
      <w:r w:rsidRPr="00B46080">
        <w:rPr>
          <w:rFonts w:ascii="Helvetica" w:hAnsi="Helvetica" w:cs="Arial"/>
          <w:sz w:val="20"/>
          <w:lang w:val="lt-LT"/>
        </w:rPr>
        <w:t xml:space="preserve"> anksčiau </w:t>
      </w:r>
      <w:r w:rsidR="0019134C" w:rsidRPr="00B46080">
        <w:rPr>
          <w:rFonts w:ascii="Helvetica" w:hAnsi="Helvetica" w:cs="Arial"/>
          <w:sz w:val="20"/>
          <w:lang w:val="lt-LT"/>
        </w:rPr>
        <w:t>vartojo</w:t>
      </w:r>
      <w:r w:rsidRPr="00B46080">
        <w:rPr>
          <w:rFonts w:ascii="Helvetica" w:hAnsi="Helvetica" w:cs="Arial"/>
          <w:sz w:val="20"/>
          <w:lang w:val="lt-LT"/>
        </w:rPr>
        <w:t xml:space="preserve"> du atskir</w:t>
      </w:r>
      <w:r w:rsidR="0019134C" w:rsidRPr="00B46080">
        <w:rPr>
          <w:rFonts w:ascii="Helvetica" w:hAnsi="Helvetica" w:cs="Arial"/>
          <w:sz w:val="20"/>
          <w:lang w:val="lt-LT"/>
        </w:rPr>
        <w:t>us</w:t>
      </w:r>
      <w:r w:rsidRPr="00B46080">
        <w:rPr>
          <w:rFonts w:ascii="Helvetica" w:hAnsi="Helvetica" w:cs="Arial"/>
          <w:sz w:val="20"/>
          <w:lang w:val="lt-LT"/>
        </w:rPr>
        <w:t xml:space="preserve"> </w:t>
      </w:r>
      <w:proofErr w:type="spellStart"/>
      <w:r w:rsidRPr="00B46080">
        <w:rPr>
          <w:rFonts w:ascii="Helvetica" w:hAnsi="Helvetica" w:cs="Arial"/>
          <w:sz w:val="20"/>
          <w:lang w:val="lt-LT"/>
        </w:rPr>
        <w:t>tirozino</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kinazės</w:t>
      </w:r>
      <w:proofErr w:type="spellEnd"/>
      <w:r w:rsidRPr="00B46080">
        <w:rPr>
          <w:rFonts w:ascii="Helvetica" w:hAnsi="Helvetica" w:cs="Arial"/>
          <w:sz w:val="20"/>
          <w:lang w:val="lt-LT"/>
        </w:rPr>
        <w:t xml:space="preserve"> inhibitori</w:t>
      </w:r>
      <w:r w:rsidR="0019134C" w:rsidRPr="00B46080">
        <w:rPr>
          <w:rFonts w:ascii="Helvetica" w:hAnsi="Helvetica" w:cs="Arial"/>
          <w:sz w:val="20"/>
          <w:lang w:val="lt-LT"/>
        </w:rPr>
        <w:t>us</w:t>
      </w:r>
      <w:r w:rsidRPr="00B46080">
        <w:rPr>
          <w:rFonts w:ascii="Helvetica" w:hAnsi="Helvetica" w:cs="Arial"/>
          <w:sz w:val="20"/>
          <w:lang w:val="lt-LT"/>
        </w:rPr>
        <w:t xml:space="preserve">, </w:t>
      </w:r>
      <w:r w:rsidR="0019134C" w:rsidRPr="00B46080">
        <w:rPr>
          <w:rFonts w:ascii="Helvetica" w:hAnsi="Helvetica" w:cs="Arial"/>
          <w:sz w:val="20"/>
          <w:lang w:val="lt-LT"/>
        </w:rPr>
        <w:t xml:space="preserve">kurių </w:t>
      </w:r>
      <w:r w:rsidRPr="00B46080">
        <w:rPr>
          <w:rFonts w:ascii="Helvetica" w:hAnsi="Helvetica" w:cs="Arial"/>
          <w:sz w:val="20"/>
          <w:lang w:val="lt-LT"/>
        </w:rPr>
        <w:t>kiekvienas</w:t>
      </w:r>
      <w:r w:rsidR="0019134C" w:rsidRPr="00B46080">
        <w:rPr>
          <w:rFonts w:ascii="Helvetica" w:hAnsi="Helvetica" w:cs="Arial"/>
          <w:sz w:val="20"/>
          <w:lang w:val="lt-LT"/>
        </w:rPr>
        <w:t xml:space="preserve"> yra</w:t>
      </w:r>
      <w:r w:rsidRPr="00B46080">
        <w:rPr>
          <w:rFonts w:ascii="Helvetica" w:hAnsi="Helvetica" w:cs="Arial"/>
          <w:sz w:val="20"/>
          <w:lang w:val="lt-LT"/>
        </w:rPr>
        <w:t xml:space="preserve"> pa</w:t>
      </w:r>
      <w:r w:rsidR="0019134C" w:rsidRPr="00B46080">
        <w:rPr>
          <w:rFonts w:ascii="Helvetica" w:hAnsi="Helvetica" w:cs="Arial"/>
          <w:sz w:val="20"/>
          <w:lang w:val="lt-LT"/>
        </w:rPr>
        <w:t>si</w:t>
      </w:r>
      <w:r w:rsidRPr="00B46080">
        <w:rPr>
          <w:rFonts w:ascii="Helvetica" w:hAnsi="Helvetica" w:cs="Arial"/>
          <w:sz w:val="20"/>
          <w:lang w:val="lt-LT"/>
        </w:rPr>
        <w:t xml:space="preserve">rinktas iš grupės, kurią sudaro </w:t>
      </w:r>
      <w:proofErr w:type="spellStart"/>
      <w:r w:rsidRPr="00B46080">
        <w:rPr>
          <w:rFonts w:ascii="Helvetica" w:hAnsi="Helvetica" w:cs="Arial"/>
          <w:sz w:val="20"/>
          <w:lang w:val="lt-LT"/>
        </w:rPr>
        <w:t>imatinibas</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sunitinibas</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regorafenibas</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lapatinibas</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gefitinibas</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erlotinibas</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vatalanibas</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krenolanibas</w:t>
      </w:r>
      <w:proofErr w:type="spellEnd"/>
      <w:r w:rsidRPr="00B46080">
        <w:rPr>
          <w:rFonts w:ascii="Helvetica" w:hAnsi="Helvetica" w:cs="Arial"/>
          <w:sz w:val="20"/>
          <w:lang w:val="lt-LT"/>
        </w:rPr>
        <w:t xml:space="preserve"> </w:t>
      </w:r>
      <w:r w:rsidR="0019134C" w:rsidRPr="00B46080">
        <w:rPr>
          <w:rFonts w:ascii="Helvetica" w:hAnsi="Helvetica" w:cs="Arial"/>
          <w:sz w:val="20"/>
          <w:lang w:val="lt-LT"/>
        </w:rPr>
        <w:t>ir farmaciniu požiūriu priimtinos jų druskos</w:t>
      </w:r>
      <w:r w:rsidRPr="00B46080">
        <w:rPr>
          <w:rFonts w:ascii="Helvetica" w:hAnsi="Helvetica" w:cs="Arial"/>
          <w:sz w:val="20"/>
          <w:lang w:val="lt-LT"/>
        </w:rPr>
        <w:t>; ir (arba)</w:t>
      </w:r>
    </w:p>
    <w:p w14:paraId="370759BE" w14:textId="69D4C865"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(iv) </w:t>
      </w:r>
      <w:r w:rsidR="000C21B8" w:rsidRPr="00B46080">
        <w:rPr>
          <w:rFonts w:ascii="Helvetica" w:hAnsi="Helvetica" w:cs="Arial"/>
          <w:sz w:val="20"/>
          <w:lang w:val="lt-LT"/>
        </w:rPr>
        <w:t xml:space="preserve">pacientas anksčiau vartojo du atskirus </w:t>
      </w:r>
      <w:proofErr w:type="spellStart"/>
      <w:r w:rsidR="000C21B8" w:rsidRPr="00B46080">
        <w:rPr>
          <w:rFonts w:ascii="Helvetica" w:hAnsi="Helvetica" w:cs="Arial"/>
          <w:sz w:val="20"/>
          <w:lang w:val="lt-LT"/>
        </w:rPr>
        <w:t>tirozino</w:t>
      </w:r>
      <w:proofErr w:type="spellEnd"/>
      <w:r w:rsidR="000C21B8" w:rsidRPr="00B46080">
        <w:rPr>
          <w:rFonts w:ascii="Helvetica" w:hAnsi="Helvetica" w:cs="Arial"/>
          <w:sz w:val="20"/>
          <w:lang w:val="lt-LT"/>
        </w:rPr>
        <w:t xml:space="preserve"> </w:t>
      </w:r>
      <w:proofErr w:type="spellStart"/>
      <w:r w:rsidR="000C21B8" w:rsidRPr="00B46080">
        <w:rPr>
          <w:rFonts w:ascii="Helvetica" w:hAnsi="Helvetica" w:cs="Arial"/>
          <w:sz w:val="20"/>
          <w:lang w:val="lt-LT"/>
        </w:rPr>
        <w:t>kinazės</w:t>
      </w:r>
      <w:proofErr w:type="spellEnd"/>
      <w:r w:rsidR="000C21B8" w:rsidRPr="00B46080">
        <w:rPr>
          <w:rFonts w:ascii="Helvetica" w:hAnsi="Helvetica" w:cs="Arial"/>
          <w:sz w:val="20"/>
          <w:lang w:val="lt-LT"/>
        </w:rPr>
        <w:t xml:space="preserve"> inhibitorius, kurių kiekvienas yra pasirinktas iš grupės, kurią sudaro </w:t>
      </w:r>
      <w:proofErr w:type="spellStart"/>
      <w:r w:rsidR="000C21B8" w:rsidRPr="00B46080">
        <w:rPr>
          <w:rFonts w:ascii="Helvetica" w:hAnsi="Helvetica" w:cs="Arial"/>
          <w:sz w:val="20"/>
          <w:lang w:val="lt-LT"/>
        </w:rPr>
        <w:t>imatinibas</w:t>
      </w:r>
      <w:proofErr w:type="spellEnd"/>
      <w:r w:rsidR="000C21B8" w:rsidRPr="00B46080">
        <w:rPr>
          <w:rFonts w:ascii="Helvetica" w:hAnsi="Helvetica" w:cs="Arial"/>
          <w:sz w:val="20"/>
          <w:lang w:val="lt-LT"/>
        </w:rPr>
        <w:t xml:space="preserve">, </w:t>
      </w:r>
      <w:proofErr w:type="spellStart"/>
      <w:r w:rsidR="000C21B8" w:rsidRPr="00B46080">
        <w:rPr>
          <w:rFonts w:ascii="Helvetica" w:hAnsi="Helvetica" w:cs="Arial"/>
          <w:sz w:val="20"/>
          <w:lang w:val="lt-LT"/>
        </w:rPr>
        <w:t>sunitinibas</w:t>
      </w:r>
      <w:proofErr w:type="spellEnd"/>
      <w:r w:rsidR="000C21B8" w:rsidRPr="00B46080">
        <w:rPr>
          <w:rFonts w:ascii="Helvetica" w:hAnsi="Helvetica" w:cs="Arial"/>
          <w:sz w:val="20"/>
          <w:lang w:val="lt-LT"/>
        </w:rPr>
        <w:t xml:space="preserve">, </w:t>
      </w:r>
      <w:proofErr w:type="spellStart"/>
      <w:r w:rsidR="000C21B8" w:rsidRPr="00B46080">
        <w:rPr>
          <w:rFonts w:ascii="Helvetica" w:hAnsi="Helvetica" w:cs="Arial"/>
          <w:sz w:val="20"/>
          <w:lang w:val="lt-LT"/>
        </w:rPr>
        <w:t>regorafenibas</w:t>
      </w:r>
      <w:proofErr w:type="spellEnd"/>
      <w:r w:rsidRPr="00B46080">
        <w:rPr>
          <w:rFonts w:ascii="Helvetica" w:hAnsi="Helvetica" w:cs="Arial"/>
          <w:sz w:val="20"/>
          <w:lang w:val="lt-LT"/>
        </w:rPr>
        <w:t>.</w:t>
      </w:r>
    </w:p>
    <w:p w14:paraId="4461B498" w14:textId="77777777" w:rsidR="0030194D" w:rsidRPr="00B46080" w:rsidRDefault="0030194D" w:rsidP="00B46080">
      <w:pPr>
        <w:spacing w:after="0" w:line="360" w:lineRule="auto"/>
        <w:jc w:val="both"/>
        <w:rPr>
          <w:rFonts w:ascii="Helvetica" w:hAnsi="Helvetica" w:cs="Arial"/>
          <w:sz w:val="20"/>
          <w:lang w:val="lt-LT"/>
        </w:rPr>
      </w:pPr>
    </w:p>
    <w:p w14:paraId="2764A1EE" w14:textId="01F74433" w:rsidR="005F5FDF"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9. </w:t>
      </w:r>
      <w:r w:rsidR="008E79F8" w:rsidRPr="00B46080">
        <w:rPr>
          <w:rFonts w:ascii="Helvetica" w:hAnsi="Helvetica" w:cs="Arial"/>
          <w:sz w:val="20"/>
          <w:lang w:val="lt-LT"/>
        </w:rPr>
        <w:t>Junginys, kurio struktūra yra</w:t>
      </w:r>
      <w:r w:rsidRPr="00B46080">
        <w:rPr>
          <w:rFonts w:ascii="Helvetica" w:hAnsi="Helvetica" w:cs="Arial"/>
          <w:sz w:val="20"/>
          <w:lang w:val="lt-LT"/>
        </w:rPr>
        <w:t xml:space="preserve">: </w:t>
      </w:r>
    </w:p>
    <w:p w14:paraId="1ECDC250" w14:textId="08801289" w:rsidR="005F5FDF" w:rsidRPr="00B46080" w:rsidRDefault="00591733" w:rsidP="00B46080">
      <w:pPr>
        <w:spacing w:after="0" w:line="360" w:lineRule="auto"/>
        <w:jc w:val="center"/>
        <w:rPr>
          <w:rFonts w:ascii="Helvetica" w:hAnsi="Helvetica" w:cs="Arial"/>
          <w:sz w:val="20"/>
          <w:lang w:val="lt-LT"/>
        </w:rPr>
      </w:pPr>
      <w:r w:rsidRPr="00B46080">
        <w:rPr>
          <w:rFonts w:ascii="Helvetica" w:hAnsi="Helvetica" w:cs="Arial"/>
          <w:sz w:val="20"/>
          <w:lang w:val="lt-LT"/>
        </w:rPr>
        <w:pict w14:anchorId="30A87B97">
          <v:shape id="_x0000_i1029" type="#_x0000_t75" style="width:316.2pt;height:120.95pt">
            <v:imagedata r:id="rId10" o:title=""/>
          </v:shape>
        </w:pict>
      </w:r>
    </w:p>
    <w:p w14:paraId="3BD7D752" w14:textId="00E413B7"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skirtas </w:t>
      </w:r>
      <w:r w:rsidR="008E79F8" w:rsidRPr="00B46080">
        <w:rPr>
          <w:rFonts w:ascii="Helvetica" w:hAnsi="Helvetica" w:cs="Arial"/>
          <w:sz w:val="20"/>
          <w:lang w:val="lt-LT"/>
        </w:rPr>
        <w:t>pa</w:t>
      </w:r>
      <w:r w:rsidRPr="00B46080">
        <w:rPr>
          <w:rFonts w:ascii="Helvetica" w:hAnsi="Helvetica" w:cs="Arial"/>
          <w:sz w:val="20"/>
          <w:lang w:val="lt-LT"/>
        </w:rPr>
        <w:t xml:space="preserve">naudoti </w:t>
      </w:r>
      <w:r w:rsidR="00C46617" w:rsidRPr="00B46080">
        <w:rPr>
          <w:rFonts w:ascii="Helvetica" w:hAnsi="Helvetica" w:cs="Arial"/>
          <w:sz w:val="20"/>
          <w:lang w:val="lt-LT"/>
        </w:rPr>
        <w:t>taikant būdą</w:t>
      </w:r>
      <w:r w:rsidRPr="00B46080">
        <w:rPr>
          <w:rFonts w:ascii="Helvetica" w:hAnsi="Helvetica" w:cs="Arial"/>
          <w:sz w:val="20"/>
          <w:lang w:val="lt-LT"/>
        </w:rPr>
        <w:t>, skirt</w:t>
      </w:r>
      <w:r w:rsidR="00C46617" w:rsidRPr="00B46080">
        <w:rPr>
          <w:rFonts w:ascii="Helvetica" w:hAnsi="Helvetica" w:cs="Arial"/>
          <w:sz w:val="20"/>
          <w:lang w:val="lt-LT"/>
        </w:rPr>
        <w:t>ą</w:t>
      </w:r>
      <w:r w:rsidRPr="00B46080">
        <w:rPr>
          <w:rFonts w:ascii="Helvetica" w:hAnsi="Helvetica" w:cs="Arial"/>
          <w:sz w:val="20"/>
          <w:lang w:val="lt-LT"/>
        </w:rPr>
        <w:t xml:space="preserve"> pasiekti </w:t>
      </w:r>
      <w:r w:rsidR="00B82AFE" w:rsidRPr="00B46080">
        <w:rPr>
          <w:rFonts w:ascii="Helvetica" w:hAnsi="Helvetica" w:cs="Arial"/>
          <w:sz w:val="20"/>
          <w:lang w:val="lt-LT"/>
        </w:rPr>
        <w:t>trump</w:t>
      </w:r>
      <w:r w:rsidR="00A93D40" w:rsidRPr="00B46080">
        <w:rPr>
          <w:rFonts w:ascii="Helvetica" w:hAnsi="Helvetica" w:cs="Arial"/>
          <w:sz w:val="20"/>
          <w:lang w:val="lt-LT"/>
        </w:rPr>
        <w:t>iausiai</w:t>
      </w:r>
      <w:r w:rsidRPr="00B46080">
        <w:rPr>
          <w:rFonts w:ascii="Helvetica" w:hAnsi="Helvetica" w:cs="Arial"/>
          <w:sz w:val="20"/>
          <w:lang w:val="lt-LT"/>
        </w:rPr>
        <w:t xml:space="preserve"> 5 mėnesių išgyvenamumą be ligos progresavimo, </w:t>
      </w:r>
      <w:r w:rsidR="00C46617" w:rsidRPr="00B46080">
        <w:rPr>
          <w:rFonts w:ascii="Helvetica" w:hAnsi="Helvetica" w:cs="Arial"/>
          <w:sz w:val="20"/>
          <w:lang w:val="lt-LT"/>
        </w:rPr>
        <w:t xml:space="preserve">kaip buvo nustatyta naudojant </w:t>
      </w:r>
      <w:proofErr w:type="spellStart"/>
      <w:r w:rsidR="00C46617" w:rsidRPr="00B46080">
        <w:rPr>
          <w:rFonts w:ascii="Helvetica" w:hAnsi="Helvetica" w:cs="Arial"/>
          <w:sz w:val="20"/>
          <w:lang w:val="lt-LT"/>
        </w:rPr>
        <w:t>mRECIST</w:t>
      </w:r>
      <w:proofErr w:type="spellEnd"/>
      <w:r w:rsidR="00C46617" w:rsidRPr="00B46080">
        <w:rPr>
          <w:rFonts w:ascii="Helvetica" w:hAnsi="Helvetica" w:cs="Arial"/>
          <w:sz w:val="20"/>
          <w:lang w:val="lt-LT"/>
        </w:rPr>
        <w:t xml:space="preserve"> v1.1</w:t>
      </w:r>
      <w:r w:rsidRPr="00B46080">
        <w:rPr>
          <w:rFonts w:ascii="Helvetica" w:hAnsi="Helvetica" w:cs="Arial"/>
          <w:sz w:val="20"/>
          <w:lang w:val="lt-LT"/>
        </w:rPr>
        <w:t xml:space="preserve">, pacientui, sergančiam išplitusiu virškinamojo trakto </w:t>
      </w:r>
      <w:proofErr w:type="spellStart"/>
      <w:r w:rsidRPr="00B46080">
        <w:rPr>
          <w:rFonts w:ascii="Helvetica" w:hAnsi="Helvetica" w:cs="Arial"/>
          <w:sz w:val="20"/>
          <w:lang w:val="lt-LT"/>
        </w:rPr>
        <w:t>stromos</w:t>
      </w:r>
      <w:proofErr w:type="spellEnd"/>
      <w:r w:rsidRPr="00B46080">
        <w:rPr>
          <w:rFonts w:ascii="Helvetica" w:hAnsi="Helvetica" w:cs="Arial"/>
          <w:sz w:val="20"/>
          <w:lang w:val="lt-LT"/>
        </w:rPr>
        <w:t xml:space="preserve"> naviku, kur paciento navikas progresavo</w:t>
      </w:r>
      <w:r w:rsidR="003F2B7A" w:rsidRPr="00B46080">
        <w:rPr>
          <w:rFonts w:ascii="Helvetica" w:hAnsi="Helvetica" w:cs="Arial"/>
          <w:sz w:val="20"/>
          <w:lang w:val="lt-LT"/>
        </w:rPr>
        <w:t>,</w:t>
      </w:r>
      <w:r w:rsidRPr="00B46080">
        <w:rPr>
          <w:rFonts w:ascii="Helvetica" w:hAnsi="Helvetica" w:cs="Arial"/>
          <w:sz w:val="20"/>
          <w:lang w:val="lt-LT"/>
        </w:rPr>
        <w:t xml:space="preserve"> </w:t>
      </w:r>
      <w:r w:rsidR="003F2B7A" w:rsidRPr="00B46080">
        <w:rPr>
          <w:rFonts w:ascii="Helvetica" w:hAnsi="Helvetica" w:cs="Arial"/>
          <w:sz w:val="20"/>
          <w:lang w:val="lt-LT"/>
        </w:rPr>
        <w:t xml:space="preserve">arba pacientas jo netoleravo, </w:t>
      </w:r>
      <w:r w:rsidRPr="00B46080">
        <w:rPr>
          <w:rFonts w:ascii="Helvetica" w:hAnsi="Helvetica" w:cs="Arial"/>
          <w:sz w:val="20"/>
          <w:lang w:val="lt-LT"/>
        </w:rPr>
        <w:t xml:space="preserve">po ankstesnio pirmos eilės </w:t>
      </w:r>
      <w:proofErr w:type="spellStart"/>
      <w:r w:rsidRPr="00B46080">
        <w:rPr>
          <w:rFonts w:ascii="Helvetica" w:hAnsi="Helvetica" w:cs="Arial"/>
          <w:sz w:val="20"/>
          <w:lang w:val="lt-LT"/>
        </w:rPr>
        <w:t>imatinibo</w:t>
      </w:r>
      <w:proofErr w:type="spellEnd"/>
      <w:r w:rsidRPr="00B46080">
        <w:rPr>
          <w:rFonts w:ascii="Helvetica" w:hAnsi="Helvetica" w:cs="Arial"/>
          <w:sz w:val="20"/>
          <w:lang w:val="lt-LT"/>
        </w:rPr>
        <w:t xml:space="preserve"> vartojimo</w:t>
      </w:r>
      <w:r w:rsidR="003F2B7A" w:rsidRPr="00B46080">
        <w:rPr>
          <w:rFonts w:ascii="Helvetica" w:hAnsi="Helvetica" w:cs="Arial"/>
          <w:sz w:val="20"/>
          <w:lang w:val="lt-LT"/>
        </w:rPr>
        <w:t>,</w:t>
      </w:r>
      <w:r w:rsidRPr="00B46080">
        <w:rPr>
          <w:rFonts w:ascii="Helvetica" w:hAnsi="Helvetica" w:cs="Arial"/>
          <w:sz w:val="20"/>
          <w:lang w:val="lt-LT"/>
        </w:rPr>
        <w:t xml:space="preserve"> ir kur:</w:t>
      </w:r>
    </w:p>
    <w:p w14:paraId="626C2BBF" w14:textId="1EBDECD9"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w:t>
      </w:r>
      <w:r w:rsidR="003F2B7A" w:rsidRPr="00B46080">
        <w:rPr>
          <w:rFonts w:ascii="Helvetica" w:hAnsi="Helvetica" w:cs="Arial"/>
          <w:sz w:val="20"/>
          <w:lang w:val="lt-LT"/>
        </w:rPr>
        <w:t xml:space="preserve">tuo atveju, jei pacientui </w:t>
      </w:r>
      <w:proofErr w:type="spellStart"/>
      <w:r w:rsidR="003F2B7A" w:rsidRPr="00B46080">
        <w:rPr>
          <w:rFonts w:ascii="Helvetica" w:hAnsi="Helvetica" w:cs="Arial"/>
          <w:sz w:val="20"/>
          <w:lang w:val="lt-LT"/>
        </w:rPr>
        <w:t>peroraliniu</w:t>
      </w:r>
      <w:proofErr w:type="spellEnd"/>
      <w:r w:rsidR="003F2B7A" w:rsidRPr="00B46080">
        <w:rPr>
          <w:rFonts w:ascii="Helvetica" w:hAnsi="Helvetica" w:cs="Arial"/>
          <w:sz w:val="20"/>
          <w:lang w:val="lt-LT"/>
        </w:rPr>
        <w:t xml:space="preserve"> būdų įvedama</w:t>
      </w:r>
      <w:r w:rsidRPr="00B46080">
        <w:rPr>
          <w:rFonts w:ascii="Helvetica" w:hAnsi="Helvetica" w:cs="Arial"/>
          <w:sz w:val="20"/>
          <w:lang w:val="lt-LT"/>
        </w:rPr>
        <w:t xml:space="preserve"> 150, 200 arba 300 mg junginio </w:t>
      </w:r>
      <w:r w:rsidR="003F2B7A" w:rsidRPr="00B46080">
        <w:rPr>
          <w:rFonts w:ascii="Helvetica" w:hAnsi="Helvetica" w:cs="Arial"/>
          <w:sz w:val="20"/>
          <w:lang w:val="lt-LT"/>
        </w:rPr>
        <w:t>vieną kartą per dieną</w:t>
      </w:r>
      <w:r w:rsidRPr="00B46080">
        <w:rPr>
          <w:rFonts w:ascii="Helvetica" w:hAnsi="Helvetica" w:cs="Arial"/>
          <w:sz w:val="20"/>
          <w:lang w:val="lt-LT"/>
        </w:rPr>
        <w:t xml:space="preserve"> arba du kartus per dieną </w:t>
      </w:r>
      <w:r w:rsidR="003F2B7A" w:rsidRPr="00B46080">
        <w:rPr>
          <w:rFonts w:ascii="Helvetica" w:hAnsi="Helvetica" w:cs="Arial"/>
          <w:sz w:val="20"/>
          <w:lang w:val="lt-LT"/>
        </w:rPr>
        <w:t>trump</w:t>
      </w:r>
      <w:r w:rsidRPr="00B46080">
        <w:rPr>
          <w:rFonts w:ascii="Helvetica" w:hAnsi="Helvetica" w:cs="Arial"/>
          <w:sz w:val="20"/>
          <w:lang w:val="lt-LT"/>
        </w:rPr>
        <w:t xml:space="preserve">iausiai 28 dienas, </w:t>
      </w:r>
      <w:r w:rsidR="003F2B7A" w:rsidRPr="00B46080">
        <w:rPr>
          <w:rFonts w:ascii="Helvetica" w:hAnsi="Helvetica" w:cs="Arial"/>
          <w:sz w:val="20"/>
          <w:lang w:val="lt-LT"/>
        </w:rPr>
        <w:t xml:space="preserve">ir </w:t>
      </w:r>
      <w:r w:rsidRPr="00B46080">
        <w:rPr>
          <w:rFonts w:ascii="Helvetica" w:hAnsi="Helvetica" w:cs="Arial"/>
          <w:sz w:val="20"/>
          <w:lang w:val="lt-LT"/>
        </w:rPr>
        <w:t xml:space="preserve">pacientui pasireiškia 2 laipsnio nepageidaujamas </w:t>
      </w:r>
      <w:r w:rsidR="0009247F" w:rsidRPr="00B46080">
        <w:rPr>
          <w:rFonts w:ascii="Helvetica" w:hAnsi="Helvetica" w:cs="Arial"/>
          <w:sz w:val="20"/>
          <w:lang w:val="lt-LT"/>
        </w:rPr>
        <w:t>poveikis</w:t>
      </w:r>
      <w:r w:rsidRPr="00B46080">
        <w:rPr>
          <w:rFonts w:ascii="Helvetica" w:hAnsi="Helvetica" w:cs="Arial"/>
          <w:sz w:val="20"/>
          <w:lang w:val="lt-LT"/>
        </w:rPr>
        <w:t xml:space="preserve">, </w:t>
      </w:r>
      <w:r w:rsidR="003F2B7A" w:rsidRPr="00B46080">
        <w:rPr>
          <w:rFonts w:ascii="Helvetica" w:hAnsi="Helvetica" w:cs="Arial"/>
          <w:sz w:val="20"/>
          <w:lang w:val="lt-LT"/>
        </w:rPr>
        <w:t xml:space="preserve">dozės vartojimas nutraukiamas trumpiausiai 7 dienoms, ir kur tuo atveju, jei nepageidaujamas </w:t>
      </w:r>
      <w:r w:rsidR="0009247F" w:rsidRPr="00B46080">
        <w:rPr>
          <w:rFonts w:ascii="Helvetica" w:hAnsi="Helvetica" w:cs="Arial"/>
          <w:sz w:val="20"/>
          <w:lang w:val="lt-LT"/>
        </w:rPr>
        <w:t>poveikis</w:t>
      </w:r>
      <w:r w:rsidR="003F2B7A" w:rsidRPr="00B46080">
        <w:rPr>
          <w:rFonts w:ascii="Helvetica" w:hAnsi="Helvetica" w:cs="Arial"/>
          <w:sz w:val="20"/>
          <w:lang w:val="lt-LT"/>
        </w:rPr>
        <w:t xml:space="preserve"> sumažėja iki 1 laipsnio arba pradinio lygio, dozės vartojimas vėl atnaujinamas tuo pačiu arba sumažintu lygiu</w:t>
      </w:r>
      <w:r w:rsidRPr="00B46080">
        <w:rPr>
          <w:rFonts w:ascii="Helvetica" w:hAnsi="Helvetica" w:cs="Arial"/>
          <w:sz w:val="20"/>
          <w:lang w:val="lt-LT"/>
        </w:rPr>
        <w:t>; arba</w:t>
      </w:r>
    </w:p>
    <w:p w14:paraId="6AD718BF" w14:textId="15D8E0FE"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w:t>
      </w:r>
      <w:r w:rsidR="003F2B7A" w:rsidRPr="00B46080">
        <w:rPr>
          <w:rFonts w:ascii="Helvetica" w:hAnsi="Helvetica" w:cs="Arial"/>
          <w:sz w:val="20"/>
          <w:lang w:val="lt-LT"/>
        </w:rPr>
        <w:t xml:space="preserve">tuo atveju, jei pacientui </w:t>
      </w:r>
      <w:proofErr w:type="spellStart"/>
      <w:r w:rsidR="003F2B7A" w:rsidRPr="00B46080">
        <w:rPr>
          <w:rFonts w:ascii="Helvetica" w:hAnsi="Helvetica" w:cs="Arial"/>
          <w:sz w:val="20"/>
          <w:lang w:val="lt-LT"/>
        </w:rPr>
        <w:t>peroraliniu</w:t>
      </w:r>
      <w:proofErr w:type="spellEnd"/>
      <w:r w:rsidR="003F2B7A" w:rsidRPr="00B46080">
        <w:rPr>
          <w:rFonts w:ascii="Helvetica" w:hAnsi="Helvetica" w:cs="Arial"/>
          <w:sz w:val="20"/>
          <w:lang w:val="lt-LT"/>
        </w:rPr>
        <w:t xml:space="preserve"> būdų įvedama 150, 200 arba 300 mg junginio vieną kartą per dieną arba du kartus per dieną trumpiausiai 28 dienas, ir pacientui pasireiškia 3 laipsnio nepageidaujamas </w:t>
      </w:r>
      <w:r w:rsidR="0009247F" w:rsidRPr="00B46080">
        <w:rPr>
          <w:rFonts w:ascii="Helvetica" w:hAnsi="Helvetica" w:cs="Arial"/>
          <w:sz w:val="20"/>
          <w:lang w:val="lt-LT"/>
        </w:rPr>
        <w:t>poveikis</w:t>
      </w:r>
      <w:r w:rsidR="003F2B7A" w:rsidRPr="00B46080">
        <w:rPr>
          <w:rFonts w:ascii="Helvetica" w:hAnsi="Helvetica" w:cs="Arial"/>
          <w:sz w:val="20"/>
          <w:lang w:val="lt-LT"/>
        </w:rPr>
        <w:t>, dozės vartojimas nutraukiamas trumpiausiai 7 dienoms</w:t>
      </w:r>
      <w:r w:rsidR="00B82AFE" w:rsidRPr="00B46080">
        <w:rPr>
          <w:rFonts w:ascii="Helvetica" w:hAnsi="Helvetica" w:cs="Arial"/>
          <w:sz w:val="20"/>
          <w:lang w:val="lt-LT"/>
        </w:rPr>
        <w:t xml:space="preserve"> ir ilgiausiai iki 28 dienų,</w:t>
      </w:r>
      <w:r w:rsidR="003F2B7A" w:rsidRPr="00B46080">
        <w:rPr>
          <w:rFonts w:ascii="Helvetica" w:hAnsi="Helvetica" w:cs="Arial"/>
          <w:sz w:val="20"/>
          <w:lang w:val="lt-LT"/>
        </w:rPr>
        <w:t xml:space="preserve"> ir kur tuo atveju, jei nepageidaujamas </w:t>
      </w:r>
      <w:r w:rsidR="0009247F" w:rsidRPr="00B46080">
        <w:rPr>
          <w:rFonts w:ascii="Helvetica" w:hAnsi="Helvetica" w:cs="Arial"/>
          <w:sz w:val="20"/>
          <w:lang w:val="lt-LT"/>
        </w:rPr>
        <w:t>poveikis</w:t>
      </w:r>
      <w:r w:rsidR="003F2B7A" w:rsidRPr="00B46080">
        <w:rPr>
          <w:rFonts w:ascii="Helvetica" w:hAnsi="Helvetica" w:cs="Arial"/>
          <w:sz w:val="20"/>
          <w:lang w:val="lt-LT"/>
        </w:rPr>
        <w:t xml:space="preserve"> sumažėja iki 1 laipsnio arba pradinio lygio, dozės vartojimas vėl atnaujinamas sumažintu lygiu</w:t>
      </w:r>
      <w:r w:rsidRPr="00B46080">
        <w:rPr>
          <w:rFonts w:ascii="Helvetica" w:hAnsi="Helvetica" w:cs="Arial"/>
          <w:sz w:val="20"/>
          <w:lang w:val="lt-LT"/>
        </w:rPr>
        <w:t>;</w:t>
      </w:r>
    </w:p>
    <w:p w14:paraId="58DD59D6" w14:textId="77777777"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ir pasirinktinai:</w:t>
      </w:r>
    </w:p>
    <w:p w14:paraId="3ECC49B9" w14:textId="0E9EE149"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lastRenderedPageBreak/>
        <w:t>(i) k</w:t>
      </w:r>
      <w:r w:rsidR="003F2B7A" w:rsidRPr="00B46080">
        <w:rPr>
          <w:rFonts w:ascii="Helvetica" w:hAnsi="Helvetica" w:cs="Arial"/>
          <w:sz w:val="20"/>
          <w:lang w:val="lt-LT"/>
        </w:rPr>
        <w:t>ur</w:t>
      </w:r>
      <w:r w:rsidRPr="00B46080">
        <w:rPr>
          <w:rFonts w:ascii="Helvetica" w:hAnsi="Helvetica" w:cs="Arial"/>
          <w:sz w:val="20"/>
          <w:lang w:val="lt-LT"/>
        </w:rPr>
        <w:t xml:space="preserve"> pacient</w:t>
      </w:r>
      <w:r w:rsidR="003F2B7A" w:rsidRPr="00B46080">
        <w:rPr>
          <w:rFonts w:ascii="Helvetica" w:hAnsi="Helvetica" w:cs="Arial"/>
          <w:sz w:val="20"/>
          <w:lang w:val="lt-LT"/>
        </w:rPr>
        <w:t>as</w:t>
      </w:r>
      <w:r w:rsidRPr="00B46080">
        <w:rPr>
          <w:rFonts w:ascii="Helvetica" w:hAnsi="Helvetica" w:cs="Arial"/>
          <w:sz w:val="20"/>
          <w:lang w:val="lt-LT"/>
        </w:rPr>
        <w:t xml:space="preserve"> anksčiau </w:t>
      </w:r>
      <w:r w:rsidR="003F2B7A" w:rsidRPr="00B46080">
        <w:rPr>
          <w:rFonts w:ascii="Helvetica" w:hAnsi="Helvetica" w:cs="Arial"/>
          <w:sz w:val="20"/>
          <w:lang w:val="lt-LT"/>
        </w:rPr>
        <w:t>vartojo</w:t>
      </w:r>
      <w:r w:rsidRPr="00B46080">
        <w:rPr>
          <w:rFonts w:ascii="Helvetica" w:hAnsi="Helvetica" w:cs="Arial"/>
          <w:sz w:val="20"/>
          <w:lang w:val="lt-LT"/>
        </w:rPr>
        <w:t xml:space="preserve"> </w:t>
      </w:r>
      <w:r w:rsidR="00A93D40" w:rsidRPr="00B46080">
        <w:rPr>
          <w:rFonts w:ascii="Helvetica" w:hAnsi="Helvetica" w:cs="Arial"/>
          <w:sz w:val="20"/>
          <w:lang w:val="lt-LT"/>
        </w:rPr>
        <w:t>mažiausiai</w:t>
      </w:r>
      <w:r w:rsidRPr="00B46080">
        <w:rPr>
          <w:rFonts w:ascii="Helvetica" w:hAnsi="Helvetica" w:cs="Arial"/>
          <w:sz w:val="20"/>
          <w:lang w:val="lt-LT"/>
        </w:rPr>
        <w:t xml:space="preserve"> du </w:t>
      </w:r>
      <w:proofErr w:type="spellStart"/>
      <w:r w:rsidRPr="00B46080">
        <w:rPr>
          <w:rFonts w:ascii="Helvetica" w:hAnsi="Helvetica" w:cs="Arial"/>
          <w:sz w:val="20"/>
          <w:lang w:val="lt-LT"/>
        </w:rPr>
        <w:t>tirozino</w:t>
      </w:r>
      <w:proofErr w:type="spellEnd"/>
      <w:r w:rsidRPr="00B46080">
        <w:rPr>
          <w:rFonts w:ascii="Helvetica" w:hAnsi="Helvetica" w:cs="Arial"/>
          <w:sz w:val="20"/>
          <w:lang w:val="lt-LT"/>
        </w:rPr>
        <w:t xml:space="preserve"> </w:t>
      </w:r>
      <w:proofErr w:type="spellStart"/>
      <w:r w:rsidRPr="00B46080">
        <w:rPr>
          <w:rFonts w:ascii="Helvetica" w:hAnsi="Helvetica" w:cs="Arial"/>
          <w:sz w:val="20"/>
          <w:lang w:val="lt-LT"/>
        </w:rPr>
        <w:t>kinazės</w:t>
      </w:r>
      <w:proofErr w:type="spellEnd"/>
      <w:r w:rsidRPr="00B46080">
        <w:rPr>
          <w:rFonts w:ascii="Helvetica" w:hAnsi="Helvetica" w:cs="Arial"/>
          <w:sz w:val="20"/>
          <w:lang w:val="lt-LT"/>
        </w:rPr>
        <w:t xml:space="preserve"> inhibitori</w:t>
      </w:r>
      <w:r w:rsidR="003F2B7A" w:rsidRPr="00B46080">
        <w:rPr>
          <w:rFonts w:ascii="Helvetica" w:hAnsi="Helvetica" w:cs="Arial"/>
          <w:sz w:val="20"/>
          <w:lang w:val="lt-LT"/>
        </w:rPr>
        <w:t>us</w:t>
      </w:r>
      <w:r w:rsidRPr="00B46080">
        <w:rPr>
          <w:rFonts w:ascii="Helvetica" w:hAnsi="Helvetica" w:cs="Arial"/>
          <w:sz w:val="20"/>
          <w:lang w:val="lt-LT"/>
        </w:rPr>
        <w:t>; ir (arba)</w:t>
      </w:r>
    </w:p>
    <w:p w14:paraId="3E351606" w14:textId="48B97798"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apimantis 150 arba 200 mg junginio </w:t>
      </w:r>
      <w:r w:rsidR="003F2B7A" w:rsidRPr="00B46080">
        <w:rPr>
          <w:rFonts w:ascii="Helvetica" w:hAnsi="Helvetica" w:cs="Arial"/>
          <w:sz w:val="20"/>
          <w:lang w:val="lt-LT"/>
        </w:rPr>
        <w:t>įvedimą</w:t>
      </w:r>
      <w:r w:rsidRPr="00B46080">
        <w:rPr>
          <w:rFonts w:ascii="Helvetica" w:hAnsi="Helvetica" w:cs="Arial"/>
          <w:sz w:val="20"/>
          <w:lang w:val="lt-LT"/>
        </w:rPr>
        <w:t xml:space="preserve"> pacientui </w:t>
      </w:r>
      <w:proofErr w:type="spellStart"/>
      <w:r w:rsidR="003F2B7A" w:rsidRPr="00B46080">
        <w:rPr>
          <w:rFonts w:ascii="Helvetica" w:hAnsi="Helvetica" w:cs="Arial"/>
          <w:sz w:val="20"/>
          <w:lang w:val="lt-LT"/>
        </w:rPr>
        <w:t>peroraliniu</w:t>
      </w:r>
      <w:proofErr w:type="spellEnd"/>
      <w:r w:rsidR="003F2B7A" w:rsidRPr="00B46080">
        <w:rPr>
          <w:rFonts w:ascii="Helvetica" w:hAnsi="Helvetica" w:cs="Arial"/>
          <w:sz w:val="20"/>
          <w:lang w:val="lt-LT"/>
        </w:rPr>
        <w:t xml:space="preserve"> būdų</w:t>
      </w:r>
      <w:r w:rsidRPr="00B46080">
        <w:rPr>
          <w:rFonts w:ascii="Helvetica" w:hAnsi="Helvetica" w:cs="Arial"/>
          <w:sz w:val="20"/>
          <w:lang w:val="lt-LT"/>
        </w:rPr>
        <w:t xml:space="preserve"> kasdien arba du kartus per dieną.</w:t>
      </w:r>
    </w:p>
    <w:p w14:paraId="3AD7EF15" w14:textId="77777777" w:rsidR="0030194D" w:rsidRPr="00B46080" w:rsidRDefault="0030194D" w:rsidP="00B46080">
      <w:pPr>
        <w:spacing w:after="0" w:line="360" w:lineRule="auto"/>
        <w:jc w:val="both"/>
        <w:rPr>
          <w:rFonts w:ascii="Helvetica" w:hAnsi="Helvetica" w:cs="Arial"/>
          <w:sz w:val="20"/>
          <w:lang w:val="lt-LT"/>
        </w:rPr>
      </w:pPr>
    </w:p>
    <w:p w14:paraId="10D79E5D" w14:textId="72D58AEF"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10. Junginys, skirtas </w:t>
      </w:r>
      <w:r w:rsidR="008E79F8" w:rsidRPr="00B46080">
        <w:rPr>
          <w:rFonts w:ascii="Helvetica" w:hAnsi="Helvetica" w:cs="Arial"/>
          <w:sz w:val="20"/>
          <w:lang w:val="lt-LT"/>
        </w:rPr>
        <w:t>pa</w:t>
      </w:r>
      <w:r w:rsidRPr="00B46080">
        <w:rPr>
          <w:rFonts w:ascii="Helvetica" w:hAnsi="Helvetica" w:cs="Arial"/>
          <w:sz w:val="20"/>
          <w:lang w:val="lt-LT"/>
        </w:rPr>
        <w:t>naudoti pagal bet kurį</w:t>
      </w:r>
      <w:r w:rsidR="008E79F8" w:rsidRPr="00B46080">
        <w:rPr>
          <w:rFonts w:ascii="Helvetica" w:hAnsi="Helvetica" w:cs="Arial"/>
          <w:sz w:val="20"/>
          <w:lang w:val="lt-LT"/>
        </w:rPr>
        <w:t xml:space="preserve"> vieną</w:t>
      </w:r>
      <w:r w:rsidRPr="00B46080">
        <w:rPr>
          <w:rFonts w:ascii="Helvetica" w:hAnsi="Helvetica" w:cs="Arial"/>
          <w:sz w:val="20"/>
          <w:lang w:val="lt-LT"/>
        </w:rPr>
        <w:t xml:space="preserve"> iš 1–9 punktų, kur nepageidaujama</w:t>
      </w:r>
      <w:r w:rsidR="00B82AFE" w:rsidRPr="00B46080">
        <w:rPr>
          <w:rFonts w:ascii="Helvetica" w:hAnsi="Helvetica" w:cs="Arial"/>
          <w:sz w:val="20"/>
          <w:lang w:val="lt-LT"/>
        </w:rPr>
        <w:t>s</w:t>
      </w:r>
      <w:r w:rsidRPr="00B46080">
        <w:rPr>
          <w:rFonts w:ascii="Helvetica" w:hAnsi="Helvetica" w:cs="Arial"/>
          <w:sz w:val="20"/>
          <w:lang w:val="lt-LT"/>
        </w:rPr>
        <w:t xml:space="preserve"> </w:t>
      </w:r>
      <w:r w:rsidR="00B82AFE" w:rsidRPr="00B46080">
        <w:rPr>
          <w:rFonts w:ascii="Helvetica" w:hAnsi="Helvetica" w:cs="Arial"/>
          <w:sz w:val="20"/>
          <w:lang w:val="lt-LT"/>
        </w:rPr>
        <w:t>poveikis</w:t>
      </w:r>
      <w:r w:rsidRPr="00B46080">
        <w:rPr>
          <w:rFonts w:ascii="Helvetica" w:hAnsi="Helvetica" w:cs="Arial"/>
          <w:sz w:val="20"/>
          <w:lang w:val="lt-LT"/>
        </w:rPr>
        <w:t xml:space="preserve"> yra pasirinkta</w:t>
      </w:r>
      <w:r w:rsidR="00B82AFE" w:rsidRPr="00B46080">
        <w:rPr>
          <w:rFonts w:ascii="Helvetica" w:hAnsi="Helvetica" w:cs="Arial"/>
          <w:sz w:val="20"/>
          <w:lang w:val="lt-LT"/>
        </w:rPr>
        <w:t>s</w:t>
      </w:r>
      <w:r w:rsidRPr="00B46080">
        <w:rPr>
          <w:rFonts w:ascii="Helvetica" w:hAnsi="Helvetica" w:cs="Arial"/>
          <w:sz w:val="20"/>
          <w:lang w:val="lt-LT"/>
        </w:rPr>
        <w:t xml:space="preserve"> iš grupės, susidedančios iš rankų ir kojų odos reakcijos, hipertenzijos, </w:t>
      </w:r>
      <w:proofErr w:type="spellStart"/>
      <w:r w:rsidRPr="00B46080">
        <w:rPr>
          <w:rFonts w:ascii="Helvetica" w:hAnsi="Helvetica" w:cs="Arial"/>
          <w:sz w:val="20"/>
          <w:lang w:val="lt-LT"/>
        </w:rPr>
        <w:t>artralgijos</w:t>
      </w:r>
      <w:proofErr w:type="spellEnd"/>
      <w:r w:rsidRPr="00B46080">
        <w:rPr>
          <w:rFonts w:ascii="Helvetica" w:hAnsi="Helvetica" w:cs="Arial"/>
          <w:sz w:val="20"/>
          <w:lang w:val="lt-LT"/>
        </w:rPr>
        <w:t xml:space="preserve"> ir </w:t>
      </w:r>
      <w:proofErr w:type="spellStart"/>
      <w:r w:rsidRPr="00B46080">
        <w:rPr>
          <w:rFonts w:ascii="Helvetica" w:hAnsi="Helvetica" w:cs="Arial"/>
          <w:sz w:val="20"/>
          <w:lang w:val="lt-LT"/>
        </w:rPr>
        <w:t>mialgijos</w:t>
      </w:r>
      <w:proofErr w:type="spellEnd"/>
      <w:r w:rsidRPr="00B46080">
        <w:rPr>
          <w:rFonts w:ascii="Helvetica" w:hAnsi="Helvetica" w:cs="Arial"/>
          <w:sz w:val="20"/>
          <w:lang w:val="lt-LT"/>
        </w:rPr>
        <w:t>.</w:t>
      </w:r>
    </w:p>
    <w:p w14:paraId="01FF1774" w14:textId="77777777" w:rsidR="0030194D" w:rsidRPr="00B46080" w:rsidRDefault="0030194D" w:rsidP="00B46080">
      <w:pPr>
        <w:spacing w:after="0" w:line="360" w:lineRule="auto"/>
        <w:jc w:val="both"/>
        <w:rPr>
          <w:rFonts w:ascii="Helvetica" w:hAnsi="Helvetica" w:cs="Arial"/>
          <w:sz w:val="20"/>
          <w:lang w:val="lt-LT"/>
        </w:rPr>
      </w:pPr>
    </w:p>
    <w:p w14:paraId="63DE4723" w14:textId="0B6836B4"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11. Junginys, skirtas </w:t>
      </w:r>
      <w:r w:rsidR="008E79F8" w:rsidRPr="00B46080">
        <w:rPr>
          <w:rFonts w:ascii="Helvetica" w:hAnsi="Helvetica" w:cs="Arial"/>
          <w:sz w:val="20"/>
          <w:lang w:val="lt-LT"/>
        </w:rPr>
        <w:t>pa</w:t>
      </w:r>
      <w:r w:rsidRPr="00B46080">
        <w:rPr>
          <w:rFonts w:ascii="Helvetica" w:hAnsi="Helvetica" w:cs="Arial"/>
          <w:sz w:val="20"/>
          <w:lang w:val="lt-LT"/>
        </w:rPr>
        <w:t xml:space="preserve">naudoti pagal bet kurį </w:t>
      </w:r>
      <w:r w:rsidR="008E79F8" w:rsidRPr="00B46080">
        <w:rPr>
          <w:rFonts w:ascii="Helvetica" w:hAnsi="Helvetica" w:cs="Arial"/>
          <w:sz w:val="20"/>
          <w:lang w:val="lt-LT"/>
        </w:rPr>
        <w:t xml:space="preserve">vieną </w:t>
      </w:r>
      <w:r w:rsidRPr="00B46080">
        <w:rPr>
          <w:rFonts w:ascii="Helvetica" w:hAnsi="Helvetica" w:cs="Arial"/>
          <w:sz w:val="20"/>
          <w:lang w:val="lt-LT"/>
        </w:rPr>
        <w:t xml:space="preserve">iš 1–10 punktų, kur, </w:t>
      </w:r>
      <w:r w:rsidR="002D3435" w:rsidRPr="00B46080">
        <w:rPr>
          <w:rFonts w:ascii="Helvetica" w:hAnsi="Helvetica" w:cs="Arial"/>
          <w:sz w:val="20"/>
          <w:lang w:val="lt-LT"/>
        </w:rPr>
        <w:t>vartojant</w:t>
      </w:r>
      <w:r w:rsidRPr="00B46080">
        <w:rPr>
          <w:rFonts w:ascii="Helvetica" w:hAnsi="Helvetica" w:cs="Arial"/>
          <w:sz w:val="20"/>
          <w:lang w:val="lt-LT"/>
        </w:rPr>
        <w:t xml:space="preserve"> junginį, </w:t>
      </w:r>
      <w:r w:rsidR="002D3435" w:rsidRPr="00B46080">
        <w:rPr>
          <w:rFonts w:ascii="Helvetica" w:hAnsi="Helvetica" w:cs="Arial"/>
          <w:sz w:val="20"/>
          <w:lang w:val="lt-LT"/>
        </w:rPr>
        <w:t>pacientui pasireiškia 3 laipsnio</w:t>
      </w:r>
      <w:r w:rsidRPr="00B46080">
        <w:rPr>
          <w:rFonts w:ascii="Helvetica" w:hAnsi="Helvetica" w:cs="Arial"/>
          <w:sz w:val="20"/>
          <w:lang w:val="lt-LT"/>
        </w:rPr>
        <w:t xml:space="preserve"> delnų</w:t>
      </w:r>
      <w:r w:rsidR="002D3435" w:rsidRPr="00B46080">
        <w:rPr>
          <w:rFonts w:ascii="Helvetica" w:hAnsi="Helvetica" w:cs="Arial"/>
          <w:sz w:val="20"/>
          <w:lang w:val="lt-LT"/>
        </w:rPr>
        <w:t xml:space="preserve"> ir </w:t>
      </w:r>
      <w:r w:rsidRPr="00B46080">
        <w:rPr>
          <w:rFonts w:ascii="Helvetica" w:hAnsi="Helvetica" w:cs="Arial"/>
          <w:sz w:val="20"/>
          <w:lang w:val="lt-LT"/>
        </w:rPr>
        <w:t xml:space="preserve">padų </w:t>
      </w:r>
      <w:proofErr w:type="spellStart"/>
      <w:r w:rsidRPr="00B46080">
        <w:rPr>
          <w:rFonts w:ascii="Helvetica" w:hAnsi="Helvetica" w:cs="Arial"/>
          <w:sz w:val="20"/>
          <w:lang w:val="lt-LT"/>
        </w:rPr>
        <w:t>eritrodizestezijos</w:t>
      </w:r>
      <w:proofErr w:type="spellEnd"/>
      <w:r w:rsidRPr="00B46080">
        <w:rPr>
          <w:rFonts w:ascii="Helvetica" w:hAnsi="Helvetica" w:cs="Arial"/>
          <w:sz w:val="20"/>
          <w:lang w:val="lt-LT"/>
        </w:rPr>
        <w:t xml:space="preserve"> sindrom</w:t>
      </w:r>
      <w:r w:rsidR="002D3435" w:rsidRPr="00B46080">
        <w:rPr>
          <w:rFonts w:ascii="Helvetica" w:hAnsi="Helvetica" w:cs="Arial"/>
          <w:sz w:val="20"/>
          <w:lang w:val="lt-LT"/>
        </w:rPr>
        <w:t>as</w:t>
      </w:r>
      <w:r w:rsidRPr="00B46080">
        <w:rPr>
          <w:rFonts w:ascii="Helvetica" w:hAnsi="Helvetica" w:cs="Arial"/>
          <w:sz w:val="20"/>
          <w:lang w:val="lt-LT"/>
        </w:rPr>
        <w:t xml:space="preserve">, </w:t>
      </w:r>
      <w:r w:rsidR="002D3435" w:rsidRPr="00B46080">
        <w:rPr>
          <w:rFonts w:ascii="Helvetica" w:hAnsi="Helvetica" w:cs="Arial"/>
          <w:sz w:val="20"/>
          <w:lang w:val="lt-LT"/>
        </w:rPr>
        <w:t>ir bū</w:t>
      </w:r>
      <w:r w:rsidRPr="00B46080">
        <w:rPr>
          <w:rFonts w:ascii="Helvetica" w:hAnsi="Helvetica" w:cs="Arial"/>
          <w:sz w:val="20"/>
          <w:lang w:val="lt-LT"/>
        </w:rPr>
        <w:t xml:space="preserve">das papildomai apima a) junginio vartojimo sustabdymą </w:t>
      </w:r>
      <w:r w:rsidR="002D3435" w:rsidRPr="00B46080">
        <w:rPr>
          <w:rFonts w:ascii="Helvetica" w:hAnsi="Helvetica" w:cs="Arial"/>
          <w:sz w:val="20"/>
          <w:lang w:val="lt-LT"/>
        </w:rPr>
        <w:t>trumpiausiai 7 dienoms</w:t>
      </w:r>
      <w:r w:rsidRPr="00B46080">
        <w:rPr>
          <w:rFonts w:ascii="Helvetica" w:hAnsi="Helvetica" w:cs="Arial"/>
          <w:sz w:val="20"/>
          <w:lang w:val="lt-LT"/>
        </w:rPr>
        <w:t xml:space="preserve"> arba tol, kol pacientui </w:t>
      </w:r>
      <w:r w:rsidR="005320B4" w:rsidRPr="00B46080">
        <w:rPr>
          <w:rFonts w:ascii="Helvetica" w:hAnsi="Helvetica" w:cs="Arial"/>
          <w:sz w:val="20"/>
          <w:lang w:val="lt-LT"/>
        </w:rPr>
        <w:t>pasireiškia</w:t>
      </w:r>
      <w:r w:rsidRPr="00B46080">
        <w:rPr>
          <w:rFonts w:ascii="Helvetica" w:hAnsi="Helvetica" w:cs="Arial"/>
          <w:sz w:val="20"/>
          <w:lang w:val="lt-LT"/>
        </w:rPr>
        <w:t xml:space="preserve"> 1 laipsnio </w:t>
      </w:r>
      <w:r w:rsidR="005320B4" w:rsidRPr="00B46080">
        <w:rPr>
          <w:rFonts w:ascii="Helvetica" w:hAnsi="Helvetica" w:cs="Arial"/>
          <w:sz w:val="20"/>
          <w:lang w:val="lt-LT"/>
        </w:rPr>
        <w:t xml:space="preserve">arba mažesnis </w:t>
      </w:r>
      <w:r w:rsidRPr="00B46080">
        <w:rPr>
          <w:rFonts w:ascii="Helvetica" w:hAnsi="Helvetica" w:cs="Arial"/>
          <w:sz w:val="20"/>
          <w:lang w:val="lt-LT"/>
        </w:rPr>
        <w:t>delnų</w:t>
      </w:r>
      <w:r w:rsidR="002D3435" w:rsidRPr="00B46080">
        <w:rPr>
          <w:rFonts w:ascii="Helvetica" w:hAnsi="Helvetica" w:cs="Arial"/>
          <w:sz w:val="20"/>
          <w:lang w:val="lt-LT"/>
        </w:rPr>
        <w:t xml:space="preserve"> ir </w:t>
      </w:r>
      <w:r w:rsidRPr="00B46080">
        <w:rPr>
          <w:rFonts w:ascii="Helvetica" w:hAnsi="Helvetica" w:cs="Arial"/>
          <w:sz w:val="20"/>
          <w:lang w:val="lt-LT"/>
        </w:rPr>
        <w:t xml:space="preserve">padų </w:t>
      </w:r>
      <w:proofErr w:type="spellStart"/>
      <w:r w:rsidRPr="00B46080">
        <w:rPr>
          <w:rFonts w:ascii="Helvetica" w:hAnsi="Helvetica" w:cs="Arial"/>
          <w:sz w:val="20"/>
          <w:lang w:val="lt-LT"/>
        </w:rPr>
        <w:t>eritrodizestezijos</w:t>
      </w:r>
      <w:proofErr w:type="spellEnd"/>
      <w:r w:rsidRPr="00B46080">
        <w:rPr>
          <w:rFonts w:ascii="Helvetica" w:hAnsi="Helvetica" w:cs="Arial"/>
          <w:sz w:val="20"/>
          <w:lang w:val="lt-LT"/>
        </w:rPr>
        <w:t xml:space="preserve"> sindromas, tada pacientui </w:t>
      </w:r>
      <w:r w:rsidR="002D3435" w:rsidRPr="00B46080">
        <w:rPr>
          <w:rFonts w:ascii="Helvetica" w:hAnsi="Helvetica" w:cs="Arial"/>
          <w:sz w:val="20"/>
          <w:lang w:val="lt-LT"/>
        </w:rPr>
        <w:t>įvedama</w:t>
      </w:r>
      <w:r w:rsidRPr="00B46080">
        <w:rPr>
          <w:rFonts w:ascii="Helvetica" w:hAnsi="Helvetica" w:cs="Arial"/>
          <w:sz w:val="20"/>
          <w:lang w:val="lt-LT"/>
        </w:rPr>
        <w:t xml:space="preserve"> 100 mg junginio per </w:t>
      </w:r>
      <w:r w:rsidR="000F3FFB" w:rsidRPr="00B46080">
        <w:rPr>
          <w:rFonts w:ascii="Helvetica" w:hAnsi="Helvetica" w:cs="Arial"/>
          <w:sz w:val="20"/>
          <w:lang w:val="lt-LT"/>
        </w:rPr>
        <w:t>dieną</w:t>
      </w:r>
      <w:r w:rsidRPr="00B46080">
        <w:rPr>
          <w:rFonts w:ascii="Helvetica" w:hAnsi="Helvetica" w:cs="Arial"/>
          <w:sz w:val="20"/>
          <w:lang w:val="lt-LT"/>
        </w:rPr>
        <w:t xml:space="preserve"> </w:t>
      </w:r>
      <w:r w:rsidR="002D3435" w:rsidRPr="00B46080">
        <w:rPr>
          <w:rFonts w:ascii="Helvetica" w:hAnsi="Helvetica" w:cs="Arial"/>
          <w:sz w:val="20"/>
          <w:lang w:val="lt-LT"/>
        </w:rPr>
        <w:t xml:space="preserve">trumpiausiai </w:t>
      </w:r>
      <w:r w:rsidRPr="00B46080">
        <w:rPr>
          <w:rFonts w:ascii="Helvetica" w:hAnsi="Helvetica" w:cs="Arial"/>
          <w:sz w:val="20"/>
          <w:lang w:val="lt-LT"/>
        </w:rPr>
        <w:t>28 dienas.</w:t>
      </w:r>
    </w:p>
    <w:p w14:paraId="0869172D" w14:textId="77777777" w:rsidR="0030194D" w:rsidRPr="00B46080" w:rsidRDefault="0030194D" w:rsidP="00B46080">
      <w:pPr>
        <w:spacing w:after="0" w:line="360" w:lineRule="auto"/>
        <w:jc w:val="both"/>
        <w:rPr>
          <w:rFonts w:ascii="Helvetica" w:hAnsi="Helvetica" w:cs="Arial"/>
          <w:sz w:val="20"/>
          <w:lang w:val="lt-LT"/>
        </w:rPr>
      </w:pPr>
    </w:p>
    <w:p w14:paraId="520DE49B" w14:textId="17F2B1DD"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12. Junginys, skirtas </w:t>
      </w:r>
      <w:r w:rsidR="008E79F8" w:rsidRPr="00B46080">
        <w:rPr>
          <w:rFonts w:ascii="Helvetica" w:hAnsi="Helvetica" w:cs="Arial"/>
          <w:sz w:val="20"/>
          <w:lang w:val="lt-LT"/>
        </w:rPr>
        <w:t>pa</w:t>
      </w:r>
      <w:r w:rsidRPr="00B46080">
        <w:rPr>
          <w:rFonts w:ascii="Helvetica" w:hAnsi="Helvetica" w:cs="Arial"/>
          <w:sz w:val="20"/>
          <w:lang w:val="lt-LT"/>
        </w:rPr>
        <w:t xml:space="preserve">naudoti pagal bet kurį </w:t>
      </w:r>
      <w:r w:rsidR="008E79F8" w:rsidRPr="00B46080">
        <w:rPr>
          <w:rFonts w:ascii="Helvetica" w:hAnsi="Helvetica" w:cs="Arial"/>
          <w:sz w:val="20"/>
          <w:lang w:val="lt-LT"/>
        </w:rPr>
        <w:t xml:space="preserve">vieną </w:t>
      </w:r>
      <w:r w:rsidRPr="00B46080">
        <w:rPr>
          <w:rFonts w:ascii="Helvetica" w:hAnsi="Helvetica" w:cs="Arial"/>
          <w:sz w:val="20"/>
          <w:lang w:val="lt-LT"/>
        </w:rPr>
        <w:t xml:space="preserve">iš 1–11 punktų, kur, </w:t>
      </w:r>
      <w:r w:rsidR="002D3435" w:rsidRPr="00B46080">
        <w:rPr>
          <w:rFonts w:ascii="Helvetica" w:hAnsi="Helvetica" w:cs="Arial"/>
          <w:sz w:val="20"/>
          <w:lang w:val="lt-LT"/>
        </w:rPr>
        <w:t>vartojant</w:t>
      </w:r>
      <w:r w:rsidRPr="00B46080">
        <w:rPr>
          <w:rFonts w:ascii="Helvetica" w:hAnsi="Helvetica" w:cs="Arial"/>
          <w:sz w:val="20"/>
          <w:lang w:val="lt-LT"/>
        </w:rPr>
        <w:t xml:space="preserve"> junginį, </w:t>
      </w:r>
      <w:r w:rsidR="002D3435" w:rsidRPr="00B46080">
        <w:rPr>
          <w:rFonts w:ascii="Helvetica" w:hAnsi="Helvetica" w:cs="Arial"/>
          <w:sz w:val="20"/>
          <w:lang w:val="lt-LT"/>
        </w:rPr>
        <w:t>pacientui pasireiškia</w:t>
      </w:r>
      <w:r w:rsidRPr="00B46080">
        <w:rPr>
          <w:rFonts w:ascii="Helvetica" w:hAnsi="Helvetica" w:cs="Arial"/>
          <w:sz w:val="20"/>
          <w:lang w:val="lt-LT"/>
        </w:rPr>
        <w:t xml:space="preserve"> 2 </w:t>
      </w:r>
      <w:r w:rsidR="002D3435" w:rsidRPr="00B46080">
        <w:rPr>
          <w:rFonts w:ascii="Helvetica" w:hAnsi="Helvetica" w:cs="Arial"/>
          <w:sz w:val="20"/>
          <w:lang w:val="lt-LT"/>
        </w:rPr>
        <w:t xml:space="preserve">laipsnio delnų ir padų </w:t>
      </w:r>
      <w:proofErr w:type="spellStart"/>
      <w:r w:rsidR="002D3435" w:rsidRPr="00B46080">
        <w:rPr>
          <w:rFonts w:ascii="Helvetica" w:hAnsi="Helvetica" w:cs="Arial"/>
          <w:sz w:val="20"/>
          <w:lang w:val="lt-LT"/>
        </w:rPr>
        <w:t>eritrodizestezijos</w:t>
      </w:r>
      <w:proofErr w:type="spellEnd"/>
      <w:r w:rsidR="002D3435" w:rsidRPr="00B46080">
        <w:rPr>
          <w:rFonts w:ascii="Helvetica" w:hAnsi="Helvetica" w:cs="Arial"/>
          <w:sz w:val="20"/>
          <w:lang w:val="lt-LT"/>
        </w:rPr>
        <w:t xml:space="preserve"> sindromas, ir būdas papildomai apima a) junginio vartojimo sustabdymą trumpiausiai 7 dienoms</w:t>
      </w:r>
      <w:r w:rsidRPr="00B46080">
        <w:rPr>
          <w:rFonts w:ascii="Helvetica" w:hAnsi="Helvetica" w:cs="Arial"/>
          <w:sz w:val="20"/>
          <w:lang w:val="lt-LT"/>
        </w:rPr>
        <w:t xml:space="preserve"> ir </w:t>
      </w:r>
      <w:r w:rsidR="002D3435" w:rsidRPr="00B46080">
        <w:rPr>
          <w:rFonts w:ascii="Helvetica" w:hAnsi="Helvetica" w:cs="Arial"/>
          <w:sz w:val="20"/>
          <w:lang w:val="lt-LT"/>
        </w:rPr>
        <w:t xml:space="preserve">tol, kol pacientui </w:t>
      </w:r>
      <w:r w:rsidR="005320B4" w:rsidRPr="00B46080">
        <w:rPr>
          <w:rFonts w:ascii="Helvetica" w:hAnsi="Helvetica" w:cs="Arial"/>
          <w:sz w:val="20"/>
          <w:lang w:val="lt-LT"/>
        </w:rPr>
        <w:t xml:space="preserve">pasireiškia </w:t>
      </w:r>
      <w:r w:rsidR="002D3435" w:rsidRPr="00B46080">
        <w:rPr>
          <w:rFonts w:ascii="Helvetica" w:hAnsi="Helvetica" w:cs="Arial"/>
          <w:sz w:val="20"/>
          <w:lang w:val="lt-LT"/>
        </w:rPr>
        <w:t xml:space="preserve">1 laipsnio </w:t>
      </w:r>
      <w:r w:rsidR="005320B4" w:rsidRPr="00B46080">
        <w:rPr>
          <w:rFonts w:ascii="Helvetica" w:hAnsi="Helvetica" w:cs="Arial"/>
          <w:sz w:val="20"/>
          <w:lang w:val="lt-LT"/>
        </w:rPr>
        <w:t xml:space="preserve">arba mažesnis </w:t>
      </w:r>
      <w:r w:rsidR="002D3435" w:rsidRPr="00B46080">
        <w:rPr>
          <w:rFonts w:ascii="Helvetica" w:hAnsi="Helvetica" w:cs="Arial"/>
          <w:sz w:val="20"/>
          <w:lang w:val="lt-LT"/>
        </w:rPr>
        <w:t xml:space="preserve">delnų ir padų </w:t>
      </w:r>
      <w:proofErr w:type="spellStart"/>
      <w:r w:rsidR="002D3435" w:rsidRPr="00B46080">
        <w:rPr>
          <w:rFonts w:ascii="Helvetica" w:hAnsi="Helvetica" w:cs="Arial"/>
          <w:sz w:val="20"/>
          <w:lang w:val="lt-LT"/>
        </w:rPr>
        <w:t>eritrodizestezijos</w:t>
      </w:r>
      <w:proofErr w:type="spellEnd"/>
      <w:r w:rsidR="002D3435" w:rsidRPr="00B46080">
        <w:rPr>
          <w:rFonts w:ascii="Helvetica" w:hAnsi="Helvetica" w:cs="Arial"/>
          <w:sz w:val="20"/>
          <w:lang w:val="lt-LT"/>
        </w:rPr>
        <w:t xml:space="preserve"> sindromas,</w:t>
      </w:r>
      <w:r w:rsidRPr="00B46080">
        <w:rPr>
          <w:rFonts w:ascii="Helvetica" w:hAnsi="Helvetica" w:cs="Arial"/>
          <w:sz w:val="20"/>
          <w:lang w:val="lt-LT"/>
        </w:rPr>
        <w:t xml:space="preserve"> arba </w:t>
      </w:r>
      <w:r w:rsidR="002D3435" w:rsidRPr="00B46080">
        <w:rPr>
          <w:rFonts w:ascii="Helvetica" w:hAnsi="Helvetica" w:cs="Arial"/>
          <w:sz w:val="20"/>
          <w:lang w:val="lt-LT"/>
        </w:rPr>
        <w:t xml:space="preserve">lygus </w:t>
      </w:r>
      <w:r w:rsidRPr="00B46080">
        <w:rPr>
          <w:rFonts w:ascii="Helvetica" w:hAnsi="Helvetica" w:cs="Arial"/>
          <w:sz w:val="20"/>
          <w:lang w:val="lt-LT"/>
        </w:rPr>
        <w:t>pradiniam lygiui; ir arba b) jei pacientas pasveiksta nuo delnų</w:t>
      </w:r>
      <w:r w:rsidR="00A61FBC" w:rsidRPr="00B46080">
        <w:rPr>
          <w:rFonts w:ascii="Helvetica" w:hAnsi="Helvetica" w:cs="Arial"/>
          <w:sz w:val="20"/>
          <w:lang w:val="lt-LT"/>
        </w:rPr>
        <w:t xml:space="preserve"> ir </w:t>
      </w:r>
      <w:r w:rsidRPr="00B46080">
        <w:rPr>
          <w:rFonts w:ascii="Helvetica" w:hAnsi="Helvetica" w:cs="Arial"/>
          <w:sz w:val="20"/>
          <w:lang w:val="lt-LT"/>
        </w:rPr>
        <w:t xml:space="preserve">padų </w:t>
      </w:r>
      <w:proofErr w:type="spellStart"/>
      <w:r w:rsidRPr="00B46080">
        <w:rPr>
          <w:rFonts w:ascii="Helvetica" w:hAnsi="Helvetica" w:cs="Arial"/>
          <w:sz w:val="20"/>
          <w:lang w:val="lt-LT"/>
        </w:rPr>
        <w:t>eritrodizestezijos</w:t>
      </w:r>
      <w:proofErr w:type="spellEnd"/>
      <w:r w:rsidRPr="00B46080">
        <w:rPr>
          <w:rFonts w:ascii="Helvetica" w:hAnsi="Helvetica" w:cs="Arial"/>
          <w:sz w:val="20"/>
          <w:lang w:val="lt-LT"/>
        </w:rPr>
        <w:t xml:space="preserve"> sindromo per 7 dienas nuo vartojimo sustabdymo, </w:t>
      </w:r>
      <w:r w:rsidR="00A61FBC" w:rsidRPr="00B46080">
        <w:rPr>
          <w:rFonts w:ascii="Helvetica" w:hAnsi="Helvetica" w:cs="Arial"/>
          <w:sz w:val="20"/>
          <w:lang w:val="lt-LT"/>
        </w:rPr>
        <w:t xml:space="preserve">tada </w:t>
      </w:r>
      <w:r w:rsidRPr="00B46080">
        <w:rPr>
          <w:rFonts w:ascii="Helvetica" w:hAnsi="Helvetica" w:cs="Arial"/>
          <w:sz w:val="20"/>
          <w:lang w:val="lt-LT"/>
        </w:rPr>
        <w:t xml:space="preserve">pacientui </w:t>
      </w:r>
      <w:r w:rsidR="00A61FBC" w:rsidRPr="00B46080">
        <w:rPr>
          <w:rFonts w:ascii="Helvetica" w:hAnsi="Helvetica" w:cs="Arial"/>
          <w:sz w:val="20"/>
          <w:lang w:val="lt-LT"/>
        </w:rPr>
        <w:t>įvedama</w:t>
      </w:r>
      <w:r w:rsidRPr="00B46080">
        <w:rPr>
          <w:rFonts w:ascii="Helvetica" w:hAnsi="Helvetica" w:cs="Arial"/>
          <w:sz w:val="20"/>
          <w:lang w:val="lt-LT"/>
        </w:rPr>
        <w:t xml:space="preserve"> 150 mg junginio per </w:t>
      </w:r>
      <w:r w:rsidR="000F3FFB" w:rsidRPr="00B46080">
        <w:rPr>
          <w:rFonts w:ascii="Helvetica" w:hAnsi="Helvetica" w:cs="Arial"/>
          <w:sz w:val="20"/>
          <w:lang w:val="lt-LT"/>
        </w:rPr>
        <w:t>dieną</w:t>
      </w:r>
      <w:r w:rsidR="005320B4" w:rsidRPr="00B46080">
        <w:rPr>
          <w:rFonts w:ascii="Helvetica" w:hAnsi="Helvetica" w:cs="Arial"/>
          <w:sz w:val="20"/>
          <w:lang w:val="lt-LT"/>
        </w:rPr>
        <w:t>,</w:t>
      </w:r>
      <w:r w:rsidRPr="00B46080">
        <w:rPr>
          <w:rFonts w:ascii="Helvetica" w:hAnsi="Helvetica" w:cs="Arial"/>
          <w:sz w:val="20"/>
          <w:lang w:val="lt-LT"/>
        </w:rPr>
        <w:t xml:space="preserve"> arba c) </w:t>
      </w:r>
      <w:r w:rsidR="00A61FBC" w:rsidRPr="00B46080">
        <w:rPr>
          <w:rFonts w:ascii="Helvetica" w:hAnsi="Helvetica" w:cs="Arial"/>
          <w:sz w:val="20"/>
          <w:lang w:val="lt-LT"/>
        </w:rPr>
        <w:t>tuo atveju, jei</w:t>
      </w:r>
      <w:r w:rsidRPr="00B46080">
        <w:rPr>
          <w:rFonts w:ascii="Helvetica" w:hAnsi="Helvetica" w:cs="Arial"/>
          <w:sz w:val="20"/>
          <w:lang w:val="lt-LT"/>
        </w:rPr>
        <w:t xml:space="preserve"> pacientas nepasveiksta nuo delnų</w:t>
      </w:r>
      <w:r w:rsidR="00A61FBC" w:rsidRPr="00B46080">
        <w:rPr>
          <w:rFonts w:ascii="Helvetica" w:hAnsi="Helvetica" w:cs="Arial"/>
          <w:sz w:val="20"/>
          <w:lang w:val="lt-LT"/>
        </w:rPr>
        <w:t xml:space="preserve"> ir </w:t>
      </w:r>
      <w:r w:rsidRPr="00B46080">
        <w:rPr>
          <w:rFonts w:ascii="Helvetica" w:hAnsi="Helvetica" w:cs="Arial"/>
          <w:sz w:val="20"/>
          <w:lang w:val="lt-LT"/>
        </w:rPr>
        <w:t xml:space="preserve">padų </w:t>
      </w:r>
      <w:proofErr w:type="spellStart"/>
      <w:r w:rsidRPr="00B46080">
        <w:rPr>
          <w:rFonts w:ascii="Helvetica" w:hAnsi="Helvetica" w:cs="Arial"/>
          <w:sz w:val="20"/>
          <w:lang w:val="lt-LT"/>
        </w:rPr>
        <w:t>eritrodizestezijos</w:t>
      </w:r>
      <w:proofErr w:type="spellEnd"/>
      <w:r w:rsidRPr="00B46080">
        <w:rPr>
          <w:rFonts w:ascii="Helvetica" w:hAnsi="Helvetica" w:cs="Arial"/>
          <w:sz w:val="20"/>
          <w:lang w:val="lt-LT"/>
        </w:rPr>
        <w:t xml:space="preserve"> sindromo, pacientui </w:t>
      </w:r>
      <w:r w:rsidR="00A61FBC" w:rsidRPr="00B46080">
        <w:rPr>
          <w:rFonts w:ascii="Helvetica" w:hAnsi="Helvetica" w:cs="Arial"/>
          <w:sz w:val="20"/>
          <w:lang w:val="lt-LT"/>
        </w:rPr>
        <w:t>įvedama</w:t>
      </w:r>
      <w:r w:rsidRPr="00B46080">
        <w:rPr>
          <w:rFonts w:ascii="Helvetica" w:hAnsi="Helvetica" w:cs="Arial"/>
          <w:sz w:val="20"/>
          <w:lang w:val="lt-LT"/>
        </w:rPr>
        <w:t xml:space="preserve"> 100 mg junginio per </w:t>
      </w:r>
      <w:r w:rsidR="000F3FFB" w:rsidRPr="00B46080">
        <w:rPr>
          <w:rFonts w:ascii="Helvetica" w:hAnsi="Helvetica" w:cs="Arial"/>
          <w:sz w:val="20"/>
          <w:lang w:val="lt-LT"/>
        </w:rPr>
        <w:t>dieną</w:t>
      </w:r>
      <w:r w:rsidRPr="00B46080">
        <w:rPr>
          <w:rFonts w:ascii="Helvetica" w:hAnsi="Helvetica" w:cs="Arial"/>
          <w:sz w:val="20"/>
          <w:lang w:val="lt-LT"/>
        </w:rPr>
        <w:t xml:space="preserve"> </w:t>
      </w:r>
      <w:r w:rsidR="00A61FBC" w:rsidRPr="00B46080">
        <w:rPr>
          <w:rFonts w:ascii="Helvetica" w:hAnsi="Helvetica" w:cs="Arial"/>
          <w:sz w:val="20"/>
          <w:lang w:val="lt-LT"/>
        </w:rPr>
        <w:t xml:space="preserve">trumpiausiai </w:t>
      </w:r>
      <w:r w:rsidRPr="00B46080">
        <w:rPr>
          <w:rFonts w:ascii="Helvetica" w:hAnsi="Helvetica" w:cs="Arial"/>
          <w:sz w:val="20"/>
          <w:lang w:val="lt-LT"/>
        </w:rPr>
        <w:t>28 dienas.</w:t>
      </w:r>
    </w:p>
    <w:p w14:paraId="3D17A82A" w14:textId="77777777" w:rsidR="0030194D" w:rsidRPr="00B46080" w:rsidRDefault="0030194D" w:rsidP="00B46080">
      <w:pPr>
        <w:spacing w:after="0" w:line="360" w:lineRule="auto"/>
        <w:jc w:val="both"/>
        <w:rPr>
          <w:rFonts w:ascii="Helvetica" w:hAnsi="Helvetica" w:cs="Arial"/>
          <w:sz w:val="20"/>
          <w:lang w:val="lt-LT"/>
        </w:rPr>
      </w:pPr>
    </w:p>
    <w:p w14:paraId="60FB2FFC" w14:textId="67D405D9" w:rsidR="0030194D"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 xml:space="preserve">13. Junginys, skirtas </w:t>
      </w:r>
      <w:r w:rsidR="008E79F8" w:rsidRPr="00B46080">
        <w:rPr>
          <w:rFonts w:ascii="Helvetica" w:hAnsi="Helvetica" w:cs="Arial"/>
          <w:sz w:val="20"/>
          <w:lang w:val="lt-LT"/>
        </w:rPr>
        <w:t>pa</w:t>
      </w:r>
      <w:r w:rsidRPr="00B46080">
        <w:rPr>
          <w:rFonts w:ascii="Helvetica" w:hAnsi="Helvetica" w:cs="Arial"/>
          <w:sz w:val="20"/>
          <w:lang w:val="lt-LT"/>
        </w:rPr>
        <w:t xml:space="preserve">naudoti pagal bet kurį </w:t>
      </w:r>
      <w:r w:rsidR="008E79F8" w:rsidRPr="00B46080">
        <w:rPr>
          <w:rFonts w:ascii="Helvetica" w:hAnsi="Helvetica" w:cs="Arial"/>
          <w:sz w:val="20"/>
          <w:lang w:val="lt-LT"/>
        </w:rPr>
        <w:t xml:space="preserve">vieną </w:t>
      </w:r>
      <w:r w:rsidRPr="00B46080">
        <w:rPr>
          <w:rFonts w:ascii="Helvetica" w:hAnsi="Helvetica" w:cs="Arial"/>
          <w:sz w:val="20"/>
          <w:lang w:val="lt-LT"/>
        </w:rPr>
        <w:t>iš 1–12 punktų, kur:</w:t>
      </w:r>
    </w:p>
    <w:p w14:paraId="1F6CB5B5" w14:textId="17E9F9AF"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 pacientui, pavartojus junginį, pasireiškia 3 laipsnio nepageidaujamas </w:t>
      </w:r>
      <w:r w:rsidR="0009247F" w:rsidRPr="00B46080">
        <w:rPr>
          <w:rFonts w:ascii="Helvetica" w:hAnsi="Helvetica" w:cs="Arial"/>
          <w:sz w:val="20"/>
          <w:lang w:val="lt-LT"/>
        </w:rPr>
        <w:t>poveikis</w:t>
      </w:r>
      <w:r w:rsidRPr="00B46080">
        <w:rPr>
          <w:rFonts w:ascii="Helvetica" w:hAnsi="Helvetica" w:cs="Arial"/>
          <w:sz w:val="20"/>
          <w:lang w:val="lt-LT"/>
        </w:rPr>
        <w:t xml:space="preserve">, pasirinktas iš </w:t>
      </w:r>
      <w:proofErr w:type="spellStart"/>
      <w:r w:rsidRPr="00B46080">
        <w:rPr>
          <w:rFonts w:ascii="Helvetica" w:hAnsi="Helvetica" w:cs="Arial"/>
          <w:sz w:val="20"/>
          <w:lang w:val="lt-LT"/>
        </w:rPr>
        <w:t>artralgijos</w:t>
      </w:r>
      <w:proofErr w:type="spellEnd"/>
      <w:r w:rsidRPr="00B46080">
        <w:rPr>
          <w:rFonts w:ascii="Helvetica" w:hAnsi="Helvetica" w:cs="Arial"/>
          <w:sz w:val="20"/>
          <w:lang w:val="lt-LT"/>
        </w:rPr>
        <w:t xml:space="preserve"> arba </w:t>
      </w:r>
      <w:proofErr w:type="spellStart"/>
      <w:r w:rsidRPr="00B46080">
        <w:rPr>
          <w:rFonts w:ascii="Helvetica" w:hAnsi="Helvetica" w:cs="Arial"/>
          <w:sz w:val="20"/>
          <w:lang w:val="lt-LT"/>
        </w:rPr>
        <w:t>mialgijos</w:t>
      </w:r>
      <w:proofErr w:type="spellEnd"/>
      <w:r w:rsidRPr="00B46080">
        <w:rPr>
          <w:rFonts w:ascii="Helvetica" w:hAnsi="Helvetica" w:cs="Arial"/>
          <w:sz w:val="20"/>
          <w:lang w:val="lt-LT"/>
        </w:rPr>
        <w:t xml:space="preserve">, ir </w:t>
      </w:r>
      <w:r w:rsidR="00721BC6" w:rsidRPr="00B46080">
        <w:rPr>
          <w:rFonts w:ascii="Helvetica" w:hAnsi="Helvetica" w:cs="Arial"/>
          <w:sz w:val="20"/>
          <w:lang w:val="lt-LT"/>
        </w:rPr>
        <w:t>bū</w:t>
      </w:r>
      <w:r w:rsidRPr="00B46080">
        <w:rPr>
          <w:rFonts w:ascii="Helvetica" w:hAnsi="Helvetica" w:cs="Arial"/>
          <w:sz w:val="20"/>
          <w:lang w:val="lt-LT"/>
        </w:rPr>
        <w:t xml:space="preserve">das papildomai apima: a) junginio vartojimo sustabdymą, kol pacientui pasireikš 1 laipsnio arba mažesnis nepageidaujamas </w:t>
      </w:r>
      <w:r w:rsidR="0009247F" w:rsidRPr="00B46080">
        <w:rPr>
          <w:rFonts w:ascii="Helvetica" w:hAnsi="Helvetica" w:cs="Arial"/>
          <w:sz w:val="20"/>
          <w:lang w:val="lt-LT"/>
        </w:rPr>
        <w:t>poveikis</w:t>
      </w:r>
      <w:r w:rsidRPr="00B46080">
        <w:rPr>
          <w:rFonts w:ascii="Helvetica" w:hAnsi="Helvetica" w:cs="Arial"/>
          <w:sz w:val="20"/>
          <w:lang w:val="lt-LT"/>
        </w:rPr>
        <w:t xml:space="preserve">, tada pacientui </w:t>
      </w:r>
      <w:r w:rsidR="00721BC6" w:rsidRPr="00B46080">
        <w:rPr>
          <w:rFonts w:ascii="Helvetica" w:hAnsi="Helvetica" w:cs="Arial"/>
          <w:sz w:val="20"/>
          <w:lang w:val="lt-LT"/>
        </w:rPr>
        <w:t>įved</w:t>
      </w:r>
      <w:r w:rsidRPr="00B46080">
        <w:rPr>
          <w:rFonts w:ascii="Helvetica" w:hAnsi="Helvetica" w:cs="Arial"/>
          <w:sz w:val="20"/>
          <w:lang w:val="lt-LT"/>
        </w:rPr>
        <w:t xml:space="preserve">ama 100 mg junginio per </w:t>
      </w:r>
      <w:r w:rsidR="000F3FFB" w:rsidRPr="00B46080">
        <w:rPr>
          <w:rFonts w:ascii="Helvetica" w:hAnsi="Helvetica" w:cs="Arial"/>
          <w:sz w:val="20"/>
          <w:lang w:val="lt-LT"/>
        </w:rPr>
        <w:t>dieną</w:t>
      </w:r>
      <w:r w:rsidRPr="00B46080">
        <w:rPr>
          <w:rFonts w:ascii="Helvetica" w:hAnsi="Helvetica" w:cs="Arial"/>
          <w:sz w:val="20"/>
          <w:lang w:val="lt-LT"/>
        </w:rPr>
        <w:t xml:space="preserve"> </w:t>
      </w:r>
      <w:r w:rsidR="00721BC6" w:rsidRPr="00B46080">
        <w:rPr>
          <w:rFonts w:ascii="Helvetica" w:hAnsi="Helvetica" w:cs="Arial"/>
          <w:sz w:val="20"/>
          <w:lang w:val="lt-LT"/>
        </w:rPr>
        <w:t xml:space="preserve">trumpiausiai </w:t>
      </w:r>
      <w:r w:rsidRPr="00B46080">
        <w:rPr>
          <w:rFonts w:ascii="Helvetica" w:hAnsi="Helvetica" w:cs="Arial"/>
          <w:sz w:val="20"/>
          <w:lang w:val="lt-LT"/>
        </w:rPr>
        <w:t>28 dienas, arba</w:t>
      </w:r>
    </w:p>
    <w:p w14:paraId="2883AE75" w14:textId="6D619899" w:rsidR="0030194D" w:rsidRPr="00B46080" w:rsidRDefault="0030194D"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(ii) pacientui, pavartojus junginį, pasireiškia 3 laipsnio hipertenzija, ir </w:t>
      </w:r>
      <w:r w:rsidR="00721BC6" w:rsidRPr="00B46080">
        <w:rPr>
          <w:rFonts w:ascii="Helvetica" w:hAnsi="Helvetica" w:cs="Arial"/>
          <w:sz w:val="20"/>
          <w:lang w:val="lt-LT"/>
        </w:rPr>
        <w:t>bū</w:t>
      </w:r>
      <w:r w:rsidRPr="00B46080">
        <w:rPr>
          <w:rFonts w:ascii="Helvetica" w:hAnsi="Helvetica" w:cs="Arial"/>
          <w:sz w:val="20"/>
          <w:lang w:val="lt-LT"/>
        </w:rPr>
        <w:t>das papildomai apima junginio vartojimo sustabdymą, kol paciento kraujospūdis bus su</w:t>
      </w:r>
      <w:r w:rsidR="00721BC6" w:rsidRPr="00B46080">
        <w:rPr>
          <w:rFonts w:ascii="Helvetica" w:hAnsi="Helvetica" w:cs="Arial"/>
          <w:sz w:val="20"/>
          <w:lang w:val="lt-LT"/>
        </w:rPr>
        <w:t>reguliuotas</w:t>
      </w:r>
      <w:r w:rsidRPr="00B46080">
        <w:rPr>
          <w:rFonts w:ascii="Helvetica" w:hAnsi="Helvetica" w:cs="Arial"/>
          <w:sz w:val="20"/>
          <w:lang w:val="lt-LT"/>
        </w:rPr>
        <w:t>, ir hipertenzij</w:t>
      </w:r>
      <w:r w:rsidR="00721BC6" w:rsidRPr="00B46080">
        <w:rPr>
          <w:rFonts w:ascii="Helvetica" w:hAnsi="Helvetica" w:cs="Arial"/>
          <w:sz w:val="20"/>
          <w:lang w:val="lt-LT"/>
        </w:rPr>
        <w:t>a</w:t>
      </w:r>
      <w:r w:rsidRPr="00B46080">
        <w:rPr>
          <w:rFonts w:ascii="Helvetica" w:hAnsi="Helvetica" w:cs="Arial"/>
          <w:sz w:val="20"/>
          <w:lang w:val="lt-LT"/>
        </w:rPr>
        <w:t xml:space="preserve"> gyd</w:t>
      </w:r>
      <w:r w:rsidR="00721BC6" w:rsidRPr="00B46080">
        <w:rPr>
          <w:rFonts w:ascii="Helvetica" w:hAnsi="Helvetica" w:cs="Arial"/>
          <w:sz w:val="20"/>
          <w:lang w:val="lt-LT"/>
        </w:rPr>
        <w:t>oma</w:t>
      </w:r>
      <w:r w:rsidRPr="00B46080">
        <w:rPr>
          <w:rFonts w:ascii="Helvetica" w:hAnsi="Helvetica" w:cs="Arial"/>
          <w:sz w:val="20"/>
          <w:lang w:val="lt-LT"/>
        </w:rPr>
        <w:t>, ir a) k</w:t>
      </w:r>
      <w:r w:rsidR="00721BC6" w:rsidRPr="00B46080">
        <w:rPr>
          <w:rFonts w:ascii="Helvetica" w:hAnsi="Helvetica" w:cs="Arial"/>
          <w:sz w:val="20"/>
          <w:lang w:val="lt-LT"/>
        </w:rPr>
        <w:t>ur</w:t>
      </w:r>
      <w:r w:rsidRPr="00B46080">
        <w:rPr>
          <w:rFonts w:ascii="Helvetica" w:hAnsi="Helvetica" w:cs="Arial"/>
          <w:sz w:val="20"/>
          <w:lang w:val="lt-LT"/>
        </w:rPr>
        <w:t xml:space="preserve"> paciento simptomai išnyksta, pacientui </w:t>
      </w:r>
      <w:r w:rsidR="00721BC6" w:rsidRPr="00B46080">
        <w:rPr>
          <w:rFonts w:ascii="Helvetica" w:hAnsi="Helvetica" w:cs="Arial"/>
          <w:sz w:val="20"/>
          <w:lang w:val="lt-LT"/>
        </w:rPr>
        <w:t>įved</w:t>
      </w:r>
      <w:r w:rsidRPr="00B46080">
        <w:rPr>
          <w:rFonts w:ascii="Helvetica" w:hAnsi="Helvetica" w:cs="Arial"/>
          <w:sz w:val="20"/>
          <w:lang w:val="lt-LT"/>
        </w:rPr>
        <w:t xml:space="preserve">ama 150 mg junginio per </w:t>
      </w:r>
      <w:r w:rsidR="000F3FFB" w:rsidRPr="00B46080">
        <w:rPr>
          <w:rFonts w:ascii="Helvetica" w:hAnsi="Helvetica" w:cs="Arial"/>
          <w:sz w:val="20"/>
          <w:lang w:val="lt-LT"/>
        </w:rPr>
        <w:t>dieną</w:t>
      </w:r>
      <w:r w:rsidR="00721BC6" w:rsidRPr="00B46080">
        <w:rPr>
          <w:rFonts w:ascii="Helvetica" w:hAnsi="Helvetica" w:cs="Arial"/>
          <w:sz w:val="20"/>
          <w:lang w:val="lt-LT"/>
        </w:rPr>
        <w:t>,</w:t>
      </w:r>
      <w:r w:rsidRPr="00B46080">
        <w:rPr>
          <w:rFonts w:ascii="Helvetica" w:hAnsi="Helvetica" w:cs="Arial"/>
          <w:sz w:val="20"/>
          <w:lang w:val="lt-LT"/>
        </w:rPr>
        <w:t xml:space="preserve"> arba b) k</w:t>
      </w:r>
      <w:r w:rsidR="00721BC6" w:rsidRPr="00B46080">
        <w:rPr>
          <w:rFonts w:ascii="Helvetica" w:hAnsi="Helvetica" w:cs="Arial"/>
          <w:sz w:val="20"/>
          <w:lang w:val="lt-LT"/>
        </w:rPr>
        <w:t>ur</w:t>
      </w:r>
      <w:r w:rsidRPr="00B46080">
        <w:rPr>
          <w:rFonts w:ascii="Helvetica" w:hAnsi="Helvetica" w:cs="Arial"/>
          <w:sz w:val="20"/>
          <w:lang w:val="lt-LT"/>
        </w:rPr>
        <w:t xml:space="preserve"> paciento kraujospūdis ne</w:t>
      </w:r>
      <w:r w:rsidR="005320B4" w:rsidRPr="00B46080">
        <w:rPr>
          <w:rFonts w:ascii="Helvetica" w:hAnsi="Helvetica" w:cs="Arial"/>
          <w:sz w:val="20"/>
          <w:lang w:val="lt-LT"/>
        </w:rPr>
        <w:t xml:space="preserve">buvo </w:t>
      </w:r>
      <w:r w:rsidR="00721BC6" w:rsidRPr="00B46080">
        <w:rPr>
          <w:rFonts w:ascii="Helvetica" w:hAnsi="Helvetica" w:cs="Arial"/>
          <w:sz w:val="20"/>
          <w:lang w:val="lt-LT"/>
        </w:rPr>
        <w:t>sureguliuotas</w:t>
      </w:r>
      <w:r w:rsidRPr="00B46080">
        <w:rPr>
          <w:rFonts w:ascii="Helvetica" w:hAnsi="Helvetica" w:cs="Arial"/>
          <w:sz w:val="20"/>
          <w:lang w:val="lt-LT"/>
        </w:rPr>
        <w:t xml:space="preserve">, </w:t>
      </w:r>
      <w:r w:rsidR="00721BC6" w:rsidRPr="00B46080">
        <w:rPr>
          <w:rFonts w:ascii="Helvetica" w:hAnsi="Helvetica" w:cs="Arial"/>
          <w:sz w:val="20"/>
          <w:lang w:val="lt-LT"/>
        </w:rPr>
        <w:t>pacientui įvedama</w:t>
      </w:r>
      <w:r w:rsidRPr="00B46080">
        <w:rPr>
          <w:rFonts w:ascii="Helvetica" w:hAnsi="Helvetica" w:cs="Arial"/>
          <w:sz w:val="20"/>
          <w:lang w:val="lt-LT"/>
        </w:rPr>
        <w:t xml:space="preserve"> 100 mg junginio per </w:t>
      </w:r>
      <w:r w:rsidR="000F3FFB" w:rsidRPr="00B46080">
        <w:rPr>
          <w:rFonts w:ascii="Helvetica" w:hAnsi="Helvetica" w:cs="Arial"/>
          <w:sz w:val="20"/>
          <w:lang w:val="lt-LT"/>
        </w:rPr>
        <w:t>dieną</w:t>
      </w:r>
      <w:r w:rsidRPr="00B46080">
        <w:rPr>
          <w:rFonts w:ascii="Helvetica" w:hAnsi="Helvetica" w:cs="Arial"/>
          <w:sz w:val="20"/>
          <w:lang w:val="lt-LT"/>
        </w:rPr>
        <w:t>.</w:t>
      </w:r>
    </w:p>
    <w:p w14:paraId="0310AF27" w14:textId="77777777" w:rsidR="0030194D" w:rsidRPr="00B46080" w:rsidRDefault="0030194D" w:rsidP="00B46080">
      <w:pPr>
        <w:spacing w:after="0" w:line="360" w:lineRule="auto"/>
        <w:jc w:val="both"/>
        <w:rPr>
          <w:rFonts w:ascii="Helvetica" w:hAnsi="Helvetica" w:cs="Arial"/>
          <w:sz w:val="20"/>
          <w:lang w:val="lt-LT"/>
        </w:rPr>
      </w:pPr>
    </w:p>
    <w:p w14:paraId="203487C5" w14:textId="57C40D3E" w:rsidR="005F5FDF"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14. Junginys, kurio struktūra</w:t>
      </w:r>
      <w:r w:rsidR="008E79F8" w:rsidRPr="00B46080">
        <w:rPr>
          <w:rFonts w:ascii="Helvetica" w:hAnsi="Helvetica" w:cs="Arial"/>
          <w:sz w:val="20"/>
          <w:lang w:val="lt-LT"/>
        </w:rPr>
        <w:t xml:space="preserve"> yra</w:t>
      </w:r>
      <w:r w:rsidRPr="00B46080">
        <w:rPr>
          <w:rFonts w:ascii="Helvetica" w:hAnsi="Helvetica" w:cs="Arial"/>
          <w:sz w:val="20"/>
          <w:lang w:val="lt-LT"/>
        </w:rPr>
        <w:t xml:space="preserve">: </w:t>
      </w:r>
    </w:p>
    <w:p w14:paraId="4694E7E8" w14:textId="0D6C776F" w:rsidR="005F5FDF" w:rsidRPr="00B46080" w:rsidRDefault="00591733" w:rsidP="00B46080">
      <w:pPr>
        <w:spacing w:after="0" w:line="360" w:lineRule="auto"/>
        <w:jc w:val="center"/>
        <w:rPr>
          <w:rFonts w:ascii="Helvetica" w:hAnsi="Helvetica" w:cs="Arial"/>
          <w:sz w:val="20"/>
          <w:lang w:val="lt-LT"/>
        </w:rPr>
      </w:pPr>
      <w:r w:rsidRPr="00B46080">
        <w:rPr>
          <w:rFonts w:ascii="Helvetica" w:hAnsi="Helvetica" w:cs="Arial"/>
          <w:sz w:val="20"/>
          <w:lang w:val="lt-LT"/>
        </w:rPr>
        <w:pict w14:anchorId="402895D6">
          <v:shape id="_x0000_i1030" type="#_x0000_t75" style="width:322.55pt;height:123.25pt">
            <v:imagedata r:id="rId11" o:title=""/>
          </v:shape>
        </w:pict>
      </w:r>
    </w:p>
    <w:p w14:paraId="5F83DFB8" w14:textId="6F6F1E29" w:rsidR="0030194D" w:rsidRPr="00B46080" w:rsidRDefault="00E64CB9"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skirtas panaudoti taikant pacientui, sergančiam išplitusiu virškinamojo trakto </w:t>
      </w:r>
      <w:proofErr w:type="spellStart"/>
      <w:r w:rsidRPr="00B46080">
        <w:rPr>
          <w:rFonts w:ascii="Helvetica" w:hAnsi="Helvetica" w:cs="Arial"/>
          <w:sz w:val="20"/>
          <w:lang w:val="lt-LT"/>
        </w:rPr>
        <w:t>stromos</w:t>
      </w:r>
      <w:proofErr w:type="spellEnd"/>
      <w:r w:rsidRPr="00B46080">
        <w:rPr>
          <w:rFonts w:ascii="Helvetica" w:hAnsi="Helvetica" w:cs="Arial"/>
          <w:sz w:val="20"/>
          <w:lang w:val="lt-LT"/>
        </w:rPr>
        <w:t xml:space="preserve"> naviku, gydymo būdą</w:t>
      </w:r>
      <w:r w:rsidR="0030194D" w:rsidRPr="00B46080">
        <w:rPr>
          <w:rFonts w:ascii="Helvetica" w:hAnsi="Helvetica" w:cs="Arial"/>
          <w:sz w:val="20"/>
          <w:lang w:val="lt-LT"/>
        </w:rPr>
        <w:t>, k</w:t>
      </w:r>
      <w:r w:rsidR="00721BC6" w:rsidRPr="00B46080">
        <w:rPr>
          <w:rFonts w:ascii="Helvetica" w:hAnsi="Helvetica" w:cs="Arial"/>
          <w:sz w:val="20"/>
          <w:lang w:val="lt-LT"/>
        </w:rPr>
        <w:t>ur</w:t>
      </w:r>
      <w:r w:rsidR="0030194D" w:rsidRPr="00B46080">
        <w:rPr>
          <w:rFonts w:ascii="Helvetica" w:hAnsi="Helvetica" w:cs="Arial"/>
          <w:sz w:val="20"/>
          <w:lang w:val="lt-LT"/>
        </w:rPr>
        <w:t xml:space="preserve"> pacientui, vartojančiam 150 mg junginio </w:t>
      </w:r>
      <w:r w:rsidR="005320B4" w:rsidRPr="00B46080">
        <w:rPr>
          <w:rFonts w:ascii="Helvetica" w:hAnsi="Helvetica" w:cs="Arial"/>
          <w:sz w:val="20"/>
          <w:lang w:val="lt-LT"/>
        </w:rPr>
        <w:t xml:space="preserve">vieną kartą </w:t>
      </w:r>
      <w:r w:rsidR="0030194D" w:rsidRPr="00B46080">
        <w:rPr>
          <w:rFonts w:ascii="Helvetica" w:hAnsi="Helvetica" w:cs="Arial"/>
          <w:sz w:val="20"/>
          <w:lang w:val="lt-LT"/>
        </w:rPr>
        <w:t>per dieną arba du kartus per dieną, pasireiškia 3 laipsnio delnų</w:t>
      </w:r>
      <w:r w:rsidR="005F7634" w:rsidRPr="00B46080">
        <w:rPr>
          <w:rFonts w:ascii="Helvetica" w:hAnsi="Helvetica" w:cs="Arial"/>
          <w:sz w:val="20"/>
          <w:lang w:val="lt-LT"/>
        </w:rPr>
        <w:t xml:space="preserve"> ir </w:t>
      </w:r>
      <w:r w:rsidR="0030194D" w:rsidRPr="00B46080">
        <w:rPr>
          <w:rFonts w:ascii="Helvetica" w:hAnsi="Helvetica" w:cs="Arial"/>
          <w:sz w:val="20"/>
          <w:lang w:val="lt-LT"/>
        </w:rPr>
        <w:t xml:space="preserve">padų </w:t>
      </w:r>
      <w:proofErr w:type="spellStart"/>
      <w:r w:rsidR="0030194D" w:rsidRPr="00B46080">
        <w:rPr>
          <w:rFonts w:ascii="Helvetica" w:hAnsi="Helvetica" w:cs="Arial"/>
          <w:sz w:val="20"/>
          <w:lang w:val="lt-LT"/>
        </w:rPr>
        <w:t>eritrodizestezijos</w:t>
      </w:r>
      <w:proofErr w:type="spellEnd"/>
      <w:r w:rsidR="0030194D" w:rsidRPr="00B46080">
        <w:rPr>
          <w:rFonts w:ascii="Helvetica" w:hAnsi="Helvetica" w:cs="Arial"/>
          <w:sz w:val="20"/>
          <w:lang w:val="lt-LT"/>
        </w:rPr>
        <w:t xml:space="preserve"> sindromas,</w:t>
      </w:r>
      <w:r w:rsidR="005F7634" w:rsidRPr="00B46080">
        <w:rPr>
          <w:rFonts w:ascii="Helvetica" w:hAnsi="Helvetica" w:cs="Arial"/>
          <w:sz w:val="20"/>
          <w:lang w:val="lt-LT"/>
        </w:rPr>
        <w:t xml:space="preserve"> </w:t>
      </w:r>
      <w:r w:rsidR="005320B4" w:rsidRPr="00B46080">
        <w:rPr>
          <w:rFonts w:ascii="Helvetica" w:hAnsi="Helvetica" w:cs="Arial"/>
          <w:sz w:val="20"/>
          <w:lang w:val="lt-LT"/>
        </w:rPr>
        <w:t xml:space="preserve">ir </w:t>
      </w:r>
      <w:r w:rsidR="005F7634" w:rsidRPr="00B46080">
        <w:rPr>
          <w:rFonts w:ascii="Helvetica" w:hAnsi="Helvetica" w:cs="Arial"/>
          <w:sz w:val="20"/>
          <w:lang w:val="lt-LT"/>
        </w:rPr>
        <w:t xml:space="preserve">junginio vartojimas yra sustabdomas trumpiausiai 7 dienoms arba tol, kol pacientui išsivysto 1 laipsnio </w:t>
      </w:r>
      <w:r w:rsidR="005320B4" w:rsidRPr="00B46080">
        <w:rPr>
          <w:rFonts w:ascii="Helvetica" w:hAnsi="Helvetica" w:cs="Arial"/>
          <w:sz w:val="20"/>
          <w:lang w:val="lt-LT"/>
        </w:rPr>
        <w:t xml:space="preserve">arba mažesnis </w:t>
      </w:r>
      <w:r w:rsidR="005F7634" w:rsidRPr="00B46080">
        <w:rPr>
          <w:rFonts w:ascii="Helvetica" w:hAnsi="Helvetica" w:cs="Arial"/>
          <w:sz w:val="20"/>
          <w:lang w:val="lt-LT"/>
        </w:rPr>
        <w:t xml:space="preserve">delnų ir padų </w:t>
      </w:r>
      <w:proofErr w:type="spellStart"/>
      <w:r w:rsidR="005F7634" w:rsidRPr="00B46080">
        <w:rPr>
          <w:rFonts w:ascii="Helvetica" w:hAnsi="Helvetica" w:cs="Arial"/>
          <w:sz w:val="20"/>
          <w:lang w:val="lt-LT"/>
        </w:rPr>
        <w:t>eritrodizestezijos</w:t>
      </w:r>
      <w:proofErr w:type="spellEnd"/>
      <w:r w:rsidR="005F7634" w:rsidRPr="00B46080">
        <w:rPr>
          <w:rFonts w:ascii="Helvetica" w:hAnsi="Helvetica" w:cs="Arial"/>
          <w:sz w:val="20"/>
          <w:lang w:val="lt-LT"/>
        </w:rPr>
        <w:t xml:space="preserve"> sindromas</w:t>
      </w:r>
      <w:r w:rsidR="0030194D" w:rsidRPr="00B46080">
        <w:rPr>
          <w:rFonts w:ascii="Helvetica" w:hAnsi="Helvetica" w:cs="Arial"/>
          <w:sz w:val="20"/>
          <w:lang w:val="lt-LT"/>
        </w:rPr>
        <w:t xml:space="preserve">, </w:t>
      </w:r>
      <w:r w:rsidR="0030194D" w:rsidRPr="00B46080">
        <w:rPr>
          <w:rFonts w:ascii="Helvetica" w:hAnsi="Helvetica" w:cs="Arial"/>
          <w:sz w:val="20"/>
          <w:lang w:val="lt-LT"/>
        </w:rPr>
        <w:lastRenderedPageBreak/>
        <w:t xml:space="preserve">bet ne ilgiau kaip 28 dienas, </w:t>
      </w:r>
      <w:r w:rsidR="005F7634" w:rsidRPr="00B46080">
        <w:rPr>
          <w:rFonts w:ascii="Helvetica" w:hAnsi="Helvetica" w:cs="Arial"/>
          <w:sz w:val="20"/>
          <w:lang w:val="lt-LT"/>
        </w:rPr>
        <w:t>ir</w:t>
      </w:r>
      <w:r w:rsidR="0030194D" w:rsidRPr="00B46080">
        <w:rPr>
          <w:rFonts w:ascii="Helvetica" w:hAnsi="Helvetica" w:cs="Arial"/>
          <w:sz w:val="20"/>
          <w:lang w:val="lt-LT"/>
        </w:rPr>
        <w:t xml:space="preserve"> tada junginys pacientui </w:t>
      </w:r>
      <w:r w:rsidR="005F7634" w:rsidRPr="00B46080">
        <w:rPr>
          <w:rFonts w:ascii="Helvetica" w:hAnsi="Helvetica" w:cs="Arial"/>
          <w:sz w:val="20"/>
          <w:lang w:val="lt-LT"/>
        </w:rPr>
        <w:t>yra įvedamas</w:t>
      </w:r>
      <w:r w:rsidR="0030194D" w:rsidRPr="00B46080">
        <w:rPr>
          <w:rFonts w:ascii="Helvetica" w:hAnsi="Helvetica" w:cs="Arial"/>
          <w:sz w:val="20"/>
          <w:lang w:val="lt-LT"/>
        </w:rPr>
        <w:t xml:space="preserve"> po 100 mg per dieną </w:t>
      </w:r>
      <w:r w:rsidR="005F7634" w:rsidRPr="00B46080">
        <w:rPr>
          <w:rFonts w:ascii="Helvetica" w:hAnsi="Helvetica" w:cs="Arial"/>
          <w:sz w:val="20"/>
          <w:lang w:val="lt-LT"/>
        </w:rPr>
        <w:t xml:space="preserve">trumpiausiai </w:t>
      </w:r>
      <w:r w:rsidR="0030194D" w:rsidRPr="00B46080">
        <w:rPr>
          <w:rFonts w:ascii="Helvetica" w:hAnsi="Helvetica" w:cs="Arial"/>
          <w:sz w:val="20"/>
          <w:lang w:val="lt-LT"/>
        </w:rPr>
        <w:t>28 dienas.</w:t>
      </w:r>
    </w:p>
    <w:p w14:paraId="6A61F2C4" w14:textId="77777777" w:rsidR="0030194D" w:rsidRPr="00B46080" w:rsidRDefault="0030194D" w:rsidP="00B46080">
      <w:pPr>
        <w:spacing w:after="0" w:line="360" w:lineRule="auto"/>
        <w:jc w:val="both"/>
        <w:rPr>
          <w:rFonts w:ascii="Helvetica" w:hAnsi="Helvetica" w:cs="Arial"/>
          <w:sz w:val="20"/>
          <w:lang w:val="lt-LT"/>
        </w:rPr>
      </w:pPr>
    </w:p>
    <w:p w14:paraId="2D17E7D6" w14:textId="78C129D9" w:rsidR="005F5FDF" w:rsidRPr="00B46080" w:rsidRDefault="0030194D" w:rsidP="00B46080">
      <w:pPr>
        <w:spacing w:after="0" w:line="360" w:lineRule="auto"/>
        <w:ind w:firstLine="567"/>
        <w:jc w:val="both"/>
        <w:rPr>
          <w:rFonts w:ascii="Helvetica" w:hAnsi="Helvetica" w:cs="Arial"/>
          <w:sz w:val="20"/>
          <w:lang w:val="lt-LT"/>
        </w:rPr>
      </w:pPr>
      <w:r w:rsidRPr="00B46080">
        <w:rPr>
          <w:rFonts w:ascii="Helvetica" w:hAnsi="Helvetica" w:cs="Arial"/>
          <w:sz w:val="20"/>
          <w:lang w:val="lt-LT"/>
        </w:rPr>
        <w:t>15. Junginys, kurio struktūra</w:t>
      </w:r>
      <w:r w:rsidR="008E79F8" w:rsidRPr="00B46080">
        <w:rPr>
          <w:rFonts w:ascii="Helvetica" w:hAnsi="Helvetica" w:cs="Arial"/>
          <w:sz w:val="20"/>
          <w:lang w:val="lt-LT"/>
        </w:rPr>
        <w:t xml:space="preserve"> yra</w:t>
      </w:r>
      <w:r w:rsidRPr="00B46080">
        <w:rPr>
          <w:rFonts w:ascii="Helvetica" w:hAnsi="Helvetica" w:cs="Arial"/>
          <w:sz w:val="20"/>
          <w:lang w:val="lt-LT"/>
        </w:rPr>
        <w:t xml:space="preserve">: </w:t>
      </w:r>
    </w:p>
    <w:p w14:paraId="0027B5BB" w14:textId="0C9862EA" w:rsidR="005F5FDF" w:rsidRPr="00B46080" w:rsidRDefault="00591733" w:rsidP="00B46080">
      <w:pPr>
        <w:spacing w:after="0" w:line="360" w:lineRule="auto"/>
        <w:jc w:val="center"/>
        <w:rPr>
          <w:rFonts w:ascii="Helvetica" w:hAnsi="Helvetica" w:cs="Arial"/>
          <w:sz w:val="20"/>
          <w:lang w:val="lt-LT"/>
        </w:rPr>
      </w:pPr>
      <w:r w:rsidRPr="00B46080">
        <w:rPr>
          <w:rFonts w:ascii="Helvetica" w:hAnsi="Helvetica" w:cs="Arial"/>
          <w:sz w:val="20"/>
          <w:lang w:val="lt-LT"/>
        </w:rPr>
        <w:pict w14:anchorId="3D490BA3">
          <v:shape id="_x0000_i1031" type="#_x0000_t75" style="width:305.85pt;height:116.65pt">
            <v:imagedata r:id="rId12" o:title=""/>
          </v:shape>
        </w:pict>
      </w:r>
    </w:p>
    <w:p w14:paraId="66148B34" w14:textId="5DCF876A" w:rsidR="00864E7D" w:rsidRPr="00B46080" w:rsidRDefault="005F7634" w:rsidP="00B46080">
      <w:pPr>
        <w:spacing w:after="0" w:line="360" w:lineRule="auto"/>
        <w:jc w:val="both"/>
        <w:rPr>
          <w:rFonts w:ascii="Helvetica" w:hAnsi="Helvetica" w:cs="Arial"/>
          <w:sz w:val="20"/>
          <w:lang w:val="lt-LT"/>
        </w:rPr>
      </w:pPr>
      <w:r w:rsidRPr="00B46080">
        <w:rPr>
          <w:rFonts w:ascii="Helvetica" w:hAnsi="Helvetica" w:cs="Arial"/>
          <w:sz w:val="20"/>
          <w:lang w:val="lt-LT"/>
        </w:rPr>
        <w:t xml:space="preserve">skirtas panaudoti taikant pacientui, sergančiam išplitusiu virškinamojo trakto </w:t>
      </w:r>
      <w:proofErr w:type="spellStart"/>
      <w:r w:rsidRPr="00B46080">
        <w:rPr>
          <w:rFonts w:ascii="Helvetica" w:hAnsi="Helvetica" w:cs="Arial"/>
          <w:sz w:val="20"/>
          <w:lang w:val="lt-LT"/>
        </w:rPr>
        <w:t>stromos</w:t>
      </w:r>
      <w:proofErr w:type="spellEnd"/>
      <w:r w:rsidRPr="00B46080">
        <w:rPr>
          <w:rFonts w:ascii="Helvetica" w:hAnsi="Helvetica" w:cs="Arial"/>
          <w:sz w:val="20"/>
          <w:lang w:val="lt-LT"/>
        </w:rPr>
        <w:t xml:space="preserve"> naviku, gydymo būdą, kur</w:t>
      </w:r>
      <w:r w:rsidR="0030194D" w:rsidRPr="00B46080">
        <w:rPr>
          <w:rFonts w:ascii="Helvetica" w:hAnsi="Helvetica" w:cs="Arial"/>
          <w:sz w:val="20"/>
          <w:lang w:val="lt-LT"/>
        </w:rPr>
        <w:t xml:space="preserve">, vartojant 150 mg junginio </w:t>
      </w:r>
      <w:r w:rsidR="005320B4" w:rsidRPr="00B46080">
        <w:rPr>
          <w:rFonts w:ascii="Helvetica" w:hAnsi="Helvetica" w:cs="Arial"/>
          <w:sz w:val="20"/>
          <w:lang w:val="lt-LT"/>
        </w:rPr>
        <w:t xml:space="preserve">vieną kartą </w:t>
      </w:r>
      <w:r w:rsidR="0030194D" w:rsidRPr="00B46080">
        <w:rPr>
          <w:rFonts w:ascii="Helvetica" w:hAnsi="Helvetica" w:cs="Arial"/>
          <w:sz w:val="20"/>
          <w:lang w:val="lt-LT"/>
        </w:rPr>
        <w:t xml:space="preserve">per dieną arba du kartus per dieną, </w:t>
      </w:r>
      <w:r w:rsidRPr="00B46080">
        <w:rPr>
          <w:rFonts w:ascii="Helvetica" w:hAnsi="Helvetica" w:cs="Arial"/>
          <w:sz w:val="20"/>
          <w:lang w:val="lt-LT"/>
        </w:rPr>
        <w:t>pacientui pasireiškia 2 laipsnio</w:t>
      </w:r>
      <w:r w:rsidR="0030194D" w:rsidRPr="00B46080">
        <w:rPr>
          <w:rFonts w:ascii="Helvetica" w:hAnsi="Helvetica" w:cs="Arial"/>
          <w:sz w:val="20"/>
          <w:lang w:val="lt-LT"/>
        </w:rPr>
        <w:t xml:space="preserve"> delnų</w:t>
      </w:r>
      <w:r w:rsidRPr="00B46080">
        <w:rPr>
          <w:rFonts w:ascii="Helvetica" w:hAnsi="Helvetica" w:cs="Arial"/>
          <w:sz w:val="20"/>
          <w:lang w:val="lt-LT"/>
        </w:rPr>
        <w:t xml:space="preserve"> ir </w:t>
      </w:r>
      <w:r w:rsidR="0030194D" w:rsidRPr="00B46080">
        <w:rPr>
          <w:rFonts w:ascii="Helvetica" w:hAnsi="Helvetica" w:cs="Arial"/>
          <w:sz w:val="20"/>
          <w:lang w:val="lt-LT"/>
        </w:rPr>
        <w:t xml:space="preserve">padų </w:t>
      </w:r>
      <w:proofErr w:type="spellStart"/>
      <w:r w:rsidR="0030194D" w:rsidRPr="00B46080">
        <w:rPr>
          <w:rFonts w:ascii="Helvetica" w:hAnsi="Helvetica" w:cs="Arial"/>
          <w:sz w:val="20"/>
          <w:lang w:val="lt-LT"/>
        </w:rPr>
        <w:t>eritrodizestezijos</w:t>
      </w:r>
      <w:proofErr w:type="spellEnd"/>
      <w:r w:rsidR="0030194D" w:rsidRPr="00B46080">
        <w:rPr>
          <w:rFonts w:ascii="Helvetica" w:hAnsi="Helvetica" w:cs="Arial"/>
          <w:sz w:val="20"/>
          <w:lang w:val="lt-LT"/>
        </w:rPr>
        <w:t xml:space="preserve"> sindrom</w:t>
      </w:r>
      <w:r w:rsidRPr="00B46080">
        <w:rPr>
          <w:rFonts w:ascii="Helvetica" w:hAnsi="Helvetica" w:cs="Arial"/>
          <w:sz w:val="20"/>
          <w:lang w:val="lt-LT"/>
        </w:rPr>
        <w:t>as,</w:t>
      </w:r>
      <w:r w:rsidR="0030194D" w:rsidRPr="00B46080">
        <w:rPr>
          <w:rFonts w:ascii="Helvetica" w:hAnsi="Helvetica" w:cs="Arial"/>
          <w:sz w:val="20"/>
          <w:lang w:val="lt-LT"/>
        </w:rPr>
        <w:t xml:space="preserve"> </w:t>
      </w:r>
      <w:r w:rsidRPr="00B46080">
        <w:rPr>
          <w:rFonts w:ascii="Helvetica" w:hAnsi="Helvetica" w:cs="Arial"/>
          <w:sz w:val="20"/>
          <w:lang w:val="lt-LT"/>
        </w:rPr>
        <w:t>ir</w:t>
      </w:r>
      <w:r w:rsidR="0030194D" w:rsidRPr="00B46080">
        <w:rPr>
          <w:rFonts w:ascii="Helvetica" w:hAnsi="Helvetica" w:cs="Arial"/>
          <w:sz w:val="20"/>
          <w:lang w:val="lt-LT"/>
        </w:rPr>
        <w:t xml:space="preserve"> </w:t>
      </w:r>
      <w:r w:rsidRPr="00B46080">
        <w:rPr>
          <w:rFonts w:ascii="Helvetica" w:hAnsi="Helvetica" w:cs="Arial"/>
          <w:sz w:val="20"/>
          <w:lang w:val="lt-LT"/>
        </w:rPr>
        <w:t xml:space="preserve">junginio vartojimas yra sustabdomas trumpiausiai 7 dienoms arba tol, kol pacientui išsivysto 1 laipsnio </w:t>
      </w:r>
      <w:r w:rsidR="005320B4" w:rsidRPr="00B46080">
        <w:rPr>
          <w:rFonts w:ascii="Helvetica" w:hAnsi="Helvetica" w:cs="Arial"/>
          <w:sz w:val="20"/>
          <w:lang w:val="lt-LT"/>
        </w:rPr>
        <w:t xml:space="preserve">arba mažesnis </w:t>
      </w:r>
      <w:r w:rsidRPr="00B46080">
        <w:rPr>
          <w:rFonts w:ascii="Helvetica" w:hAnsi="Helvetica" w:cs="Arial"/>
          <w:sz w:val="20"/>
          <w:lang w:val="lt-LT"/>
        </w:rPr>
        <w:t xml:space="preserve">delnų ir padų </w:t>
      </w:r>
      <w:proofErr w:type="spellStart"/>
      <w:r w:rsidRPr="00B46080">
        <w:rPr>
          <w:rFonts w:ascii="Helvetica" w:hAnsi="Helvetica" w:cs="Arial"/>
          <w:sz w:val="20"/>
          <w:lang w:val="lt-LT"/>
        </w:rPr>
        <w:t>eritrodizestezijos</w:t>
      </w:r>
      <w:proofErr w:type="spellEnd"/>
      <w:r w:rsidRPr="00B46080">
        <w:rPr>
          <w:rFonts w:ascii="Helvetica" w:hAnsi="Helvetica" w:cs="Arial"/>
          <w:sz w:val="20"/>
          <w:lang w:val="lt-LT"/>
        </w:rPr>
        <w:t xml:space="preserve"> sindromas,</w:t>
      </w:r>
      <w:r w:rsidR="0030194D" w:rsidRPr="00B46080">
        <w:rPr>
          <w:rFonts w:ascii="Helvetica" w:hAnsi="Helvetica" w:cs="Arial"/>
          <w:sz w:val="20"/>
          <w:lang w:val="lt-LT"/>
        </w:rPr>
        <w:t xml:space="preserve"> arba </w:t>
      </w:r>
      <w:r w:rsidR="001F394F" w:rsidRPr="00B46080">
        <w:rPr>
          <w:rFonts w:ascii="Helvetica" w:hAnsi="Helvetica" w:cs="Arial"/>
          <w:sz w:val="20"/>
          <w:lang w:val="lt-LT"/>
        </w:rPr>
        <w:t xml:space="preserve">pasiekiamas </w:t>
      </w:r>
      <w:r w:rsidR="0030194D" w:rsidRPr="00B46080">
        <w:rPr>
          <w:rFonts w:ascii="Helvetica" w:hAnsi="Helvetica" w:cs="Arial"/>
          <w:sz w:val="20"/>
          <w:lang w:val="lt-LT"/>
        </w:rPr>
        <w:t>pradini</w:t>
      </w:r>
      <w:r w:rsidR="001F394F" w:rsidRPr="00B46080">
        <w:rPr>
          <w:rFonts w:ascii="Helvetica" w:hAnsi="Helvetica" w:cs="Arial"/>
          <w:sz w:val="20"/>
          <w:lang w:val="lt-LT"/>
        </w:rPr>
        <w:t>s</w:t>
      </w:r>
      <w:r w:rsidR="0030194D" w:rsidRPr="00B46080">
        <w:rPr>
          <w:rFonts w:ascii="Helvetica" w:hAnsi="Helvetica" w:cs="Arial"/>
          <w:sz w:val="20"/>
          <w:lang w:val="lt-LT"/>
        </w:rPr>
        <w:t xml:space="preserve"> lygi</w:t>
      </w:r>
      <w:r w:rsidR="001F394F" w:rsidRPr="00B46080">
        <w:rPr>
          <w:rFonts w:ascii="Helvetica" w:hAnsi="Helvetica" w:cs="Arial"/>
          <w:sz w:val="20"/>
          <w:lang w:val="lt-LT"/>
        </w:rPr>
        <w:t>s</w:t>
      </w:r>
      <w:r w:rsidR="0030194D" w:rsidRPr="00B46080">
        <w:rPr>
          <w:rFonts w:ascii="Helvetica" w:hAnsi="Helvetica" w:cs="Arial"/>
          <w:sz w:val="20"/>
          <w:lang w:val="lt-LT"/>
        </w:rPr>
        <w:t xml:space="preserve">; tada a) </w:t>
      </w:r>
      <w:r w:rsidRPr="00B46080">
        <w:rPr>
          <w:rFonts w:ascii="Helvetica" w:hAnsi="Helvetica" w:cs="Arial"/>
          <w:sz w:val="20"/>
          <w:lang w:val="lt-LT"/>
        </w:rPr>
        <w:t xml:space="preserve">jei pacientas pasveiksta nuo delnų ir padų </w:t>
      </w:r>
      <w:proofErr w:type="spellStart"/>
      <w:r w:rsidRPr="00B46080">
        <w:rPr>
          <w:rFonts w:ascii="Helvetica" w:hAnsi="Helvetica" w:cs="Arial"/>
          <w:sz w:val="20"/>
          <w:lang w:val="lt-LT"/>
        </w:rPr>
        <w:t>eritrodizestezijos</w:t>
      </w:r>
      <w:proofErr w:type="spellEnd"/>
      <w:r w:rsidRPr="00B46080">
        <w:rPr>
          <w:rFonts w:ascii="Helvetica" w:hAnsi="Helvetica" w:cs="Arial"/>
          <w:sz w:val="20"/>
          <w:lang w:val="lt-LT"/>
        </w:rPr>
        <w:t xml:space="preserve"> sindromo per 7 dienas nuo vartojimo sustabdymo, tada pacientui įvedama 150 mg junginio per dieną,</w:t>
      </w:r>
      <w:r w:rsidR="0030194D" w:rsidRPr="00B46080">
        <w:rPr>
          <w:rFonts w:ascii="Helvetica" w:hAnsi="Helvetica" w:cs="Arial"/>
          <w:sz w:val="20"/>
          <w:lang w:val="lt-LT"/>
        </w:rPr>
        <w:t xml:space="preserve"> arba b) jei pacientas nepasveiksta nuo delnų</w:t>
      </w:r>
      <w:r w:rsidRPr="00B46080">
        <w:rPr>
          <w:rFonts w:ascii="Helvetica" w:hAnsi="Helvetica" w:cs="Arial"/>
          <w:sz w:val="20"/>
          <w:lang w:val="lt-LT"/>
        </w:rPr>
        <w:t xml:space="preserve"> ir </w:t>
      </w:r>
      <w:r w:rsidR="0030194D" w:rsidRPr="00B46080">
        <w:rPr>
          <w:rFonts w:ascii="Helvetica" w:hAnsi="Helvetica" w:cs="Arial"/>
          <w:sz w:val="20"/>
          <w:lang w:val="lt-LT"/>
        </w:rPr>
        <w:t xml:space="preserve">padų </w:t>
      </w:r>
      <w:proofErr w:type="spellStart"/>
      <w:r w:rsidR="0030194D" w:rsidRPr="00B46080">
        <w:rPr>
          <w:rFonts w:ascii="Helvetica" w:hAnsi="Helvetica" w:cs="Arial"/>
          <w:sz w:val="20"/>
          <w:lang w:val="lt-LT"/>
        </w:rPr>
        <w:t>eritrodizestezijos</w:t>
      </w:r>
      <w:proofErr w:type="spellEnd"/>
      <w:r w:rsidR="0030194D" w:rsidRPr="00B46080">
        <w:rPr>
          <w:rFonts w:ascii="Helvetica" w:hAnsi="Helvetica" w:cs="Arial"/>
          <w:sz w:val="20"/>
          <w:lang w:val="lt-LT"/>
        </w:rPr>
        <w:t xml:space="preserve"> sindromo, </w:t>
      </w:r>
      <w:r w:rsidRPr="00B46080">
        <w:rPr>
          <w:rFonts w:ascii="Helvetica" w:hAnsi="Helvetica" w:cs="Arial"/>
          <w:sz w:val="20"/>
          <w:lang w:val="lt-LT"/>
        </w:rPr>
        <w:t>pacientui įvedama 100 mg junginio per dieną trumpiausiai 28 dienas</w:t>
      </w:r>
      <w:r w:rsidR="0030194D" w:rsidRPr="00B46080">
        <w:rPr>
          <w:rFonts w:ascii="Helvetica" w:hAnsi="Helvetica" w:cs="Arial"/>
          <w:sz w:val="20"/>
          <w:lang w:val="lt-LT"/>
        </w:rPr>
        <w:t>.</w:t>
      </w:r>
    </w:p>
    <w:sectPr w:rsidR="00864E7D" w:rsidRPr="00B46080" w:rsidSect="00B46080">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CD09" w14:textId="77777777" w:rsidR="0060268E" w:rsidRDefault="0060268E" w:rsidP="007B0A41">
      <w:pPr>
        <w:spacing w:after="0" w:line="240" w:lineRule="auto"/>
      </w:pPr>
      <w:r>
        <w:separator/>
      </w:r>
    </w:p>
  </w:endnote>
  <w:endnote w:type="continuationSeparator" w:id="0">
    <w:p w14:paraId="4D0F3952" w14:textId="77777777" w:rsidR="0060268E" w:rsidRDefault="0060268E"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508E" w14:textId="77777777" w:rsidR="0060268E" w:rsidRDefault="0060268E" w:rsidP="007B0A41">
      <w:pPr>
        <w:spacing w:after="0" w:line="240" w:lineRule="auto"/>
      </w:pPr>
      <w:r>
        <w:separator/>
      </w:r>
    </w:p>
  </w:footnote>
  <w:footnote w:type="continuationSeparator" w:id="0">
    <w:p w14:paraId="1E64E9FB" w14:textId="77777777" w:rsidR="0060268E" w:rsidRDefault="0060268E"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14257"/>
    <w:rsid w:val="00027AFF"/>
    <w:rsid w:val="000353D6"/>
    <w:rsid w:val="00053D3E"/>
    <w:rsid w:val="00062A8E"/>
    <w:rsid w:val="00065F0D"/>
    <w:rsid w:val="00070D8A"/>
    <w:rsid w:val="0009247F"/>
    <w:rsid w:val="00092D0B"/>
    <w:rsid w:val="000B01FB"/>
    <w:rsid w:val="000C21B8"/>
    <w:rsid w:val="000C68F9"/>
    <w:rsid w:val="000D0403"/>
    <w:rsid w:val="000E3CDA"/>
    <w:rsid w:val="000E6C31"/>
    <w:rsid w:val="000F1D6A"/>
    <w:rsid w:val="000F3FFB"/>
    <w:rsid w:val="000F6FC5"/>
    <w:rsid w:val="0011001D"/>
    <w:rsid w:val="00120AC9"/>
    <w:rsid w:val="001308ED"/>
    <w:rsid w:val="0013504A"/>
    <w:rsid w:val="001427C4"/>
    <w:rsid w:val="001668DF"/>
    <w:rsid w:val="00167C76"/>
    <w:rsid w:val="0019134C"/>
    <w:rsid w:val="00192F10"/>
    <w:rsid w:val="001A3E8E"/>
    <w:rsid w:val="001B452C"/>
    <w:rsid w:val="001C1CC3"/>
    <w:rsid w:val="001C33D1"/>
    <w:rsid w:val="001D3476"/>
    <w:rsid w:val="001D3F4E"/>
    <w:rsid w:val="001F266E"/>
    <w:rsid w:val="001F394F"/>
    <w:rsid w:val="00211C3F"/>
    <w:rsid w:val="0021404B"/>
    <w:rsid w:val="00215A18"/>
    <w:rsid w:val="00223910"/>
    <w:rsid w:val="0022569F"/>
    <w:rsid w:val="0022707B"/>
    <w:rsid w:val="00234E11"/>
    <w:rsid w:val="00253760"/>
    <w:rsid w:val="00260D4E"/>
    <w:rsid w:val="00262076"/>
    <w:rsid w:val="002837FC"/>
    <w:rsid w:val="002B66D9"/>
    <w:rsid w:val="002D3435"/>
    <w:rsid w:val="002E0F37"/>
    <w:rsid w:val="002E742E"/>
    <w:rsid w:val="002F14F9"/>
    <w:rsid w:val="0030194D"/>
    <w:rsid w:val="003039EC"/>
    <w:rsid w:val="00316FB7"/>
    <w:rsid w:val="00334817"/>
    <w:rsid w:val="00345AE3"/>
    <w:rsid w:val="003636D8"/>
    <w:rsid w:val="003700E9"/>
    <w:rsid w:val="00370A78"/>
    <w:rsid w:val="00372A7E"/>
    <w:rsid w:val="003A0D71"/>
    <w:rsid w:val="003A2C71"/>
    <w:rsid w:val="003A7D4E"/>
    <w:rsid w:val="003C041F"/>
    <w:rsid w:val="003D4001"/>
    <w:rsid w:val="003E51FF"/>
    <w:rsid w:val="003E6EF1"/>
    <w:rsid w:val="003F2B7A"/>
    <w:rsid w:val="003F49EF"/>
    <w:rsid w:val="003F7401"/>
    <w:rsid w:val="00405D68"/>
    <w:rsid w:val="00412B35"/>
    <w:rsid w:val="0041595B"/>
    <w:rsid w:val="00416928"/>
    <w:rsid w:val="00431822"/>
    <w:rsid w:val="00434733"/>
    <w:rsid w:val="00443029"/>
    <w:rsid w:val="0044384C"/>
    <w:rsid w:val="004608B1"/>
    <w:rsid w:val="00466AD0"/>
    <w:rsid w:val="00473E17"/>
    <w:rsid w:val="004922D2"/>
    <w:rsid w:val="004A11D8"/>
    <w:rsid w:val="004C1469"/>
    <w:rsid w:val="004D0687"/>
    <w:rsid w:val="004E0125"/>
    <w:rsid w:val="004F06A1"/>
    <w:rsid w:val="004F11C1"/>
    <w:rsid w:val="00500B25"/>
    <w:rsid w:val="0053198F"/>
    <w:rsid w:val="005320B4"/>
    <w:rsid w:val="005324BA"/>
    <w:rsid w:val="0053389E"/>
    <w:rsid w:val="00556FA2"/>
    <w:rsid w:val="00560B7D"/>
    <w:rsid w:val="00564911"/>
    <w:rsid w:val="00571FAD"/>
    <w:rsid w:val="00591733"/>
    <w:rsid w:val="00594211"/>
    <w:rsid w:val="0059478E"/>
    <w:rsid w:val="0059618A"/>
    <w:rsid w:val="00596912"/>
    <w:rsid w:val="005C70E9"/>
    <w:rsid w:val="005D37DF"/>
    <w:rsid w:val="005D3B9A"/>
    <w:rsid w:val="005E238A"/>
    <w:rsid w:val="005E3502"/>
    <w:rsid w:val="005E7A72"/>
    <w:rsid w:val="005F2F2E"/>
    <w:rsid w:val="005F4383"/>
    <w:rsid w:val="005F5FDF"/>
    <w:rsid w:val="005F7634"/>
    <w:rsid w:val="00600FCD"/>
    <w:rsid w:val="0060268E"/>
    <w:rsid w:val="006031C5"/>
    <w:rsid w:val="006049CC"/>
    <w:rsid w:val="00607A74"/>
    <w:rsid w:val="00617E21"/>
    <w:rsid w:val="0063322A"/>
    <w:rsid w:val="006375BB"/>
    <w:rsid w:val="00675FB8"/>
    <w:rsid w:val="00683CBB"/>
    <w:rsid w:val="00683EAE"/>
    <w:rsid w:val="00687A5C"/>
    <w:rsid w:val="0069131F"/>
    <w:rsid w:val="006A369A"/>
    <w:rsid w:val="006A5176"/>
    <w:rsid w:val="006B0219"/>
    <w:rsid w:val="006B1F43"/>
    <w:rsid w:val="006C2F85"/>
    <w:rsid w:val="006C3CD4"/>
    <w:rsid w:val="006C5EA4"/>
    <w:rsid w:val="006C673E"/>
    <w:rsid w:val="006D08E0"/>
    <w:rsid w:val="006D15AB"/>
    <w:rsid w:val="006D6063"/>
    <w:rsid w:val="006F1620"/>
    <w:rsid w:val="006F52F9"/>
    <w:rsid w:val="00721BC6"/>
    <w:rsid w:val="00755AA1"/>
    <w:rsid w:val="007752B9"/>
    <w:rsid w:val="007760A8"/>
    <w:rsid w:val="00790202"/>
    <w:rsid w:val="00795D58"/>
    <w:rsid w:val="007A39AD"/>
    <w:rsid w:val="007A3CB1"/>
    <w:rsid w:val="007A4B6F"/>
    <w:rsid w:val="007B0A41"/>
    <w:rsid w:val="007B11E6"/>
    <w:rsid w:val="007C0A0D"/>
    <w:rsid w:val="007C60FE"/>
    <w:rsid w:val="007E2261"/>
    <w:rsid w:val="0080683C"/>
    <w:rsid w:val="00806BE5"/>
    <w:rsid w:val="0082278C"/>
    <w:rsid w:val="008309E7"/>
    <w:rsid w:val="008321FA"/>
    <w:rsid w:val="00837B1E"/>
    <w:rsid w:val="00847DA0"/>
    <w:rsid w:val="00864E7D"/>
    <w:rsid w:val="00867086"/>
    <w:rsid w:val="00886FF4"/>
    <w:rsid w:val="008A35ED"/>
    <w:rsid w:val="008A7B6E"/>
    <w:rsid w:val="008B41AC"/>
    <w:rsid w:val="008C60D6"/>
    <w:rsid w:val="008E0506"/>
    <w:rsid w:val="008E0E9E"/>
    <w:rsid w:val="008E79F8"/>
    <w:rsid w:val="0090596D"/>
    <w:rsid w:val="00907FD8"/>
    <w:rsid w:val="00910C73"/>
    <w:rsid w:val="009172BC"/>
    <w:rsid w:val="0093370F"/>
    <w:rsid w:val="00933F6C"/>
    <w:rsid w:val="00942B46"/>
    <w:rsid w:val="00947ACD"/>
    <w:rsid w:val="009520D8"/>
    <w:rsid w:val="00963C86"/>
    <w:rsid w:val="00971B8A"/>
    <w:rsid w:val="009766FA"/>
    <w:rsid w:val="00984334"/>
    <w:rsid w:val="0098532A"/>
    <w:rsid w:val="00987131"/>
    <w:rsid w:val="0098764A"/>
    <w:rsid w:val="00992879"/>
    <w:rsid w:val="009B138F"/>
    <w:rsid w:val="009B2E35"/>
    <w:rsid w:val="009B6C12"/>
    <w:rsid w:val="009C0650"/>
    <w:rsid w:val="009D27DC"/>
    <w:rsid w:val="009E1482"/>
    <w:rsid w:val="00A02F0C"/>
    <w:rsid w:val="00A13E81"/>
    <w:rsid w:val="00A15699"/>
    <w:rsid w:val="00A22BBD"/>
    <w:rsid w:val="00A3340C"/>
    <w:rsid w:val="00A4282B"/>
    <w:rsid w:val="00A46DA4"/>
    <w:rsid w:val="00A51B6C"/>
    <w:rsid w:val="00A534B9"/>
    <w:rsid w:val="00A61FBC"/>
    <w:rsid w:val="00A70384"/>
    <w:rsid w:val="00A814FD"/>
    <w:rsid w:val="00A81593"/>
    <w:rsid w:val="00A93D40"/>
    <w:rsid w:val="00AA2112"/>
    <w:rsid w:val="00AA3A1F"/>
    <w:rsid w:val="00AD421F"/>
    <w:rsid w:val="00AD4691"/>
    <w:rsid w:val="00AE4C3F"/>
    <w:rsid w:val="00AE51EA"/>
    <w:rsid w:val="00AE77D5"/>
    <w:rsid w:val="00AE7DF3"/>
    <w:rsid w:val="00AF3096"/>
    <w:rsid w:val="00B05E11"/>
    <w:rsid w:val="00B200E3"/>
    <w:rsid w:val="00B226B6"/>
    <w:rsid w:val="00B264AD"/>
    <w:rsid w:val="00B32101"/>
    <w:rsid w:val="00B46080"/>
    <w:rsid w:val="00B475A0"/>
    <w:rsid w:val="00B47D94"/>
    <w:rsid w:val="00B50D53"/>
    <w:rsid w:val="00B63380"/>
    <w:rsid w:val="00B6516C"/>
    <w:rsid w:val="00B70727"/>
    <w:rsid w:val="00B81287"/>
    <w:rsid w:val="00B82AFE"/>
    <w:rsid w:val="00B82C66"/>
    <w:rsid w:val="00B86C5A"/>
    <w:rsid w:val="00B941E6"/>
    <w:rsid w:val="00B95DE1"/>
    <w:rsid w:val="00B97CDD"/>
    <w:rsid w:val="00BB7AFB"/>
    <w:rsid w:val="00BC4201"/>
    <w:rsid w:val="00BD005C"/>
    <w:rsid w:val="00BD2789"/>
    <w:rsid w:val="00BD5417"/>
    <w:rsid w:val="00C1001A"/>
    <w:rsid w:val="00C13EC7"/>
    <w:rsid w:val="00C220FE"/>
    <w:rsid w:val="00C2766E"/>
    <w:rsid w:val="00C30968"/>
    <w:rsid w:val="00C46617"/>
    <w:rsid w:val="00C636DD"/>
    <w:rsid w:val="00C642CD"/>
    <w:rsid w:val="00C72847"/>
    <w:rsid w:val="00C73E71"/>
    <w:rsid w:val="00C774DA"/>
    <w:rsid w:val="00C86DA9"/>
    <w:rsid w:val="00C902A3"/>
    <w:rsid w:val="00C91715"/>
    <w:rsid w:val="00CA5FE4"/>
    <w:rsid w:val="00CB40EC"/>
    <w:rsid w:val="00CE42D1"/>
    <w:rsid w:val="00CF541F"/>
    <w:rsid w:val="00CF70D6"/>
    <w:rsid w:val="00D10809"/>
    <w:rsid w:val="00D15412"/>
    <w:rsid w:val="00D16824"/>
    <w:rsid w:val="00D22113"/>
    <w:rsid w:val="00D23A2A"/>
    <w:rsid w:val="00D30F69"/>
    <w:rsid w:val="00D428DE"/>
    <w:rsid w:val="00D434B1"/>
    <w:rsid w:val="00D54A23"/>
    <w:rsid w:val="00D55A30"/>
    <w:rsid w:val="00D56D60"/>
    <w:rsid w:val="00D82492"/>
    <w:rsid w:val="00D83DAA"/>
    <w:rsid w:val="00D927B4"/>
    <w:rsid w:val="00DA4CB2"/>
    <w:rsid w:val="00DB375D"/>
    <w:rsid w:val="00DD1AA0"/>
    <w:rsid w:val="00E1104B"/>
    <w:rsid w:val="00E1543E"/>
    <w:rsid w:val="00E1780E"/>
    <w:rsid w:val="00E2010E"/>
    <w:rsid w:val="00E2583B"/>
    <w:rsid w:val="00E27C4C"/>
    <w:rsid w:val="00E321B7"/>
    <w:rsid w:val="00E33FCB"/>
    <w:rsid w:val="00E551C5"/>
    <w:rsid w:val="00E64CB9"/>
    <w:rsid w:val="00E91AE0"/>
    <w:rsid w:val="00EA29C1"/>
    <w:rsid w:val="00EB1EE5"/>
    <w:rsid w:val="00EB6F08"/>
    <w:rsid w:val="00EC2BD7"/>
    <w:rsid w:val="00ED04B0"/>
    <w:rsid w:val="00EF58EF"/>
    <w:rsid w:val="00F01CE8"/>
    <w:rsid w:val="00F11B5D"/>
    <w:rsid w:val="00F2101A"/>
    <w:rsid w:val="00F338E9"/>
    <w:rsid w:val="00F36966"/>
    <w:rsid w:val="00F37F4D"/>
    <w:rsid w:val="00F51549"/>
    <w:rsid w:val="00F5330D"/>
    <w:rsid w:val="00F54B6A"/>
    <w:rsid w:val="00F577D6"/>
    <w:rsid w:val="00F64BCF"/>
    <w:rsid w:val="00F660E3"/>
    <w:rsid w:val="00F66B57"/>
    <w:rsid w:val="00F87A00"/>
    <w:rsid w:val="00F926F7"/>
    <w:rsid w:val="00F94F6E"/>
    <w:rsid w:val="00FA380A"/>
    <w:rsid w:val="00FB2032"/>
    <w:rsid w:val="00FB2D33"/>
    <w:rsid w:val="00FB51D9"/>
    <w:rsid w:val="00FB63E2"/>
    <w:rsid w:val="00FD0914"/>
    <w:rsid w:val="00FD0B70"/>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12874</Characters>
  <Application>Microsoft Office Word</Application>
  <DocSecurity>0</DocSecurity>
  <Lines>198</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2026-02-25T13:44:00Z</dcterms:created>
  <dcterms:modified xsi:type="dcterms:W3CDTF">2026-03-12T12:54:00Z</dcterms:modified>
</cp:coreProperties>
</file>