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C35A" w14:textId="6BE71310" w:rsidR="00693AE7" w:rsidRPr="00DF2D3D" w:rsidRDefault="00BA2E9F" w:rsidP="00DF2D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783C95"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="00783C95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783C95"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="00783C95"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inhibitorius, skirtas naudoti vėžio gydymui, kur </w:t>
      </w:r>
      <w:proofErr w:type="spellStart"/>
      <w:r w:rsidR="00783C95"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="00783C95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783C95"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="00783C95" w:rsidRPr="00DF2D3D">
        <w:rPr>
          <w:rFonts w:ascii="Helvetica" w:hAnsi="Helvetica" w:cs="Arial"/>
          <w:sz w:val="20"/>
          <w:szCs w:val="24"/>
          <w:lang w:val="lt-LT"/>
        </w:rPr>
        <w:t xml:space="preserve"> yra junginys, 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>kurio</w:t>
      </w:r>
      <w:r w:rsidR="00783C95" w:rsidRPr="00DF2D3D">
        <w:rPr>
          <w:rFonts w:ascii="Helvetica" w:hAnsi="Helvetica" w:cs="Arial"/>
          <w:sz w:val="20"/>
          <w:szCs w:val="24"/>
          <w:lang w:val="lt-LT"/>
        </w:rPr>
        <w:t xml:space="preserve"> formul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>ė yra tokia</w:t>
      </w:r>
      <w:r w:rsidR="00783C95" w:rsidRPr="00DF2D3D">
        <w:rPr>
          <w:rFonts w:ascii="Helvetica" w:hAnsi="Helvetica" w:cs="Arial"/>
          <w:sz w:val="20"/>
          <w:szCs w:val="24"/>
          <w:lang w:val="lt-LT"/>
        </w:rPr>
        <w:t>;</w:t>
      </w:r>
    </w:p>
    <w:p w14:paraId="2BAE41B6" w14:textId="17823583" w:rsidR="00693AE7" w:rsidRPr="00DF2D3D" w:rsidRDefault="00DF2D3D" w:rsidP="00DF2D3D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pict w14:anchorId="4833A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00.8pt">
            <v:imagedata r:id="rId6" o:title=""/>
          </v:shape>
        </w:pict>
      </w:r>
    </w:p>
    <w:p w14:paraId="6F9F1469" w14:textId="0126654E" w:rsidR="00783C95" w:rsidRPr="00DF2D3D" w:rsidRDefault="00783C95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 xml:space="preserve">arba jo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enantiomeras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diastereomeras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hidratas,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farmaciniu požiūriu priimtina </w:t>
      </w:r>
      <w:r w:rsidR="00875272" w:rsidRPr="00DF2D3D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DF2D3D">
        <w:rPr>
          <w:rFonts w:ascii="Helvetica" w:hAnsi="Helvetica" w:cs="Arial"/>
          <w:sz w:val="20"/>
          <w:szCs w:val="24"/>
          <w:lang w:val="lt-LT"/>
        </w:rPr>
        <w:t>druska arba kompleksas;</w:t>
      </w:r>
    </w:p>
    <w:p w14:paraId="44DEF94E" w14:textId="740EE7E3" w:rsidR="00783C95" w:rsidRPr="00DF2D3D" w:rsidRDefault="00783C95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>kur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R</w:t>
      </w:r>
      <w:r w:rsidR="00693AE7" w:rsidRPr="00DF2D3D">
        <w:rPr>
          <w:rFonts w:ascii="Helvetica" w:hAnsi="Helvetica" w:cs="Arial"/>
          <w:sz w:val="20"/>
          <w:szCs w:val="24"/>
          <w:vertAlign w:val="superscript"/>
          <w:lang w:val="lt-LT"/>
        </w:rPr>
        <w:t>23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>yra parinktas iš grupės, susidedančios iš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H,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CCH, CH(CH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)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CH(CH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)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, CH(CH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)CH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OH,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OCH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Ph,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OCH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Ph, CH(OH)CH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Ph,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(</w:t>
      </w:r>
      <w:proofErr w:type="spellStart"/>
      <w:r w:rsidR="00693AE7" w:rsidRPr="00DF2D3D">
        <w:rPr>
          <w:rFonts w:ascii="Helvetica" w:hAnsi="Helvetica" w:cs="Arial"/>
          <w:sz w:val="20"/>
          <w:szCs w:val="24"/>
          <w:lang w:val="lt-LT"/>
        </w:rPr>
        <w:t>c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>ik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lohe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>ksi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l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693AE7" w:rsidRPr="00DF2D3D">
        <w:rPr>
          <w:rFonts w:ascii="Helvetica" w:hAnsi="Helvetica" w:cs="Arial"/>
          <w:sz w:val="20"/>
          <w:szCs w:val="24"/>
          <w:lang w:val="lt-LT"/>
        </w:rPr>
        <w:t>),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(4-OH-Ph), (CH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)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NH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, (CH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)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NHC(NH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)NH,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(3-indol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>o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),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(5-imidazol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>o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),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CO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H,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CO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H,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CONH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 xml:space="preserve"> ir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CONH</w:t>
      </w:r>
      <w:r w:rsidR="00693AE7" w:rsidRPr="00DF2D3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>.</w:t>
      </w:r>
    </w:p>
    <w:p w14:paraId="3DAAC3EC" w14:textId="77777777" w:rsidR="00693AE7" w:rsidRPr="00DF2D3D" w:rsidRDefault="00693AE7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469BC2C" w14:textId="1D41FFEC" w:rsidR="00783C95" w:rsidRPr="00DF2D3D" w:rsidRDefault="00783C95" w:rsidP="00DF2D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>2.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inhibitorius, skirti naudoti pagal 1 punktą, kur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 yra įvedami arba vienu metu, arba nuosekliai laik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>o atžvilgiu</w:t>
      </w:r>
      <w:r w:rsidRPr="00DF2D3D">
        <w:rPr>
          <w:rFonts w:ascii="Helvetica" w:hAnsi="Helvetica" w:cs="Arial"/>
          <w:sz w:val="20"/>
          <w:szCs w:val="24"/>
          <w:lang w:val="lt-LT"/>
        </w:rPr>
        <w:t>.</w:t>
      </w:r>
    </w:p>
    <w:p w14:paraId="177D66D1" w14:textId="77777777" w:rsidR="00693AE7" w:rsidRPr="00DF2D3D" w:rsidRDefault="00693AE7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6E71553" w14:textId="53D13E71" w:rsidR="00783C95" w:rsidRPr="00DF2D3D" w:rsidRDefault="00783C95" w:rsidP="00DF2D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>3.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inhibitorius, skirti naudoti pagal 1 punktą, kur kontrolinio taško inhibitorius 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DF2D3D">
        <w:rPr>
          <w:rFonts w:ascii="Helvetica" w:hAnsi="Helvetica" w:cs="Arial"/>
          <w:sz w:val="20"/>
          <w:szCs w:val="24"/>
          <w:lang w:val="lt-LT"/>
        </w:rPr>
        <w:t>nukreiptas į PD-1 arba PD-L1.</w:t>
      </w:r>
    </w:p>
    <w:p w14:paraId="2DAF79A6" w14:textId="77777777" w:rsidR="00693AE7" w:rsidRPr="00DF2D3D" w:rsidRDefault="00693AE7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C71293E" w14:textId="16E77B84" w:rsidR="00783C95" w:rsidRPr="00DF2D3D" w:rsidRDefault="00783C95" w:rsidP="00DF2D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>4.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inhibitorius, skirti naudoti pagal 3 punktą, kur kontrolinio taško inhibitorius </w:t>
      </w:r>
      <w:r w:rsidR="007052AB" w:rsidRPr="00DF2D3D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DF2D3D">
        <w:rPr>
          <w:rFonts w:ascii="Helvetica" w:hAnsi="Helvetica" w:cs="Arial"/>
          <w:sz w:val="20"/>
          <w:szCs w:val="24"/>
          <w:lang w:val="lt-LT"/>
        </w:rPr>
        <w:t>nukreiptas į PD</w:t>
      </w:r>
      <w:r w:rsidR="00424B65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DF2D3D">
        <w:rPr>
          <w:rFonts w:ascii="Helvetica" w:hAnsi="Helvetica" w:cs="Arial"/>
          <w:sz w:val="20"/>
          <w:szCs w:val="24"/>
          <w:lang w:val="lt-LT"/>
        </w:rPr>
        <w:t>-1.</w:t>
      </w:r>
    </w:p>
    <w:p w14:paraId="2CE06E7C" w14:textId="77777777" w:rsidR="00693AE7" w:rsidRPr="00DF2D3D" w:rsidRDefault="00693AE7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0905B88" w14:textId="5FF0A6C2" w:rsidR="00783C95" w:rsidRPr="00DF2D3D" w:rsidRDefault="00783C95" w:rsidP="00DF2D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>5.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inhibitorius, skirtas naudoti pagal 1 punktą, kur kontrolinio taško inhibitorius yra parinktas iš grupės, susidedančios iš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nivolumabo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pembrolizumabo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pidilizumabo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ipilimumabo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PDR001, MEDI0680,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atezolizumabo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durvalumabo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jų derinių.</w:t>
      </w:r>
    </w:p>
    <w:p w14:paraId="0B9F7E4F" w14:textId="77777777" w:rsidR="00693AE7" w:rsidRPr="00DF2D3D" w:rsidRDefault="00693AE7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250081" w14:textId="27D7B7AE" w:rsidR="00783C95" w:rsidRPr="00DF2D3D" w:rsidRDefault="00783C95" w:rsidP="00DF2D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>6.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inhibitorius, skirtas naudoti pagal 5 punktą, kur kontrolinio taško inhibitorius yra </w:t>
      </w:r>
      <w:r w:rsidR="00875272" w:rsidRPr="00DF2D3D">
        <w:rPr>
          <w:rFonts w:ascii="Helvetica" w:hAnsi="Helvetica" w:cs="Arial"/>
          <w:sz w:val="20"/>
          <w:szCs w:val="24"/>
          <w:lang w:val="lt-LT"/>
        </w:rPr>
        <w:t xml:space="preserve">derinys </w:t>
      </w:r>
      <w:r w:rsidRPr="00DF2D3D">
        <w:rPr>
          <w:rFonts w:ascii="Helvetica" w:hAnsi="Helvetica" w:cs="Arial"/>
          <w:sz w:val="20"/>
          <w:szCs w:val="24"/>
          <w:lang w:val="lt-LT"/>
        </w:rPr>
        <w:t xml:space="preserve">kontrolinio taško inhibitorių, parinktų iš grupės, susidedančios iš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nivolumabo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pembrolizumabo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pidilizumabo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ipilimumabo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, PDR001, MEDI0680,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atezolizumabo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durvalumabo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>.</w:t>
      </w:r>
    </w:p>
    <w:p w14:paraId="0A3A209E" w14:textId="77777777" w:rsidR="00693AE7" w:rsidRPr="00DF2D3D" w:rsidRDefault="00693AE7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62868C3" w14:textId="286A8F8B" w:rsidR="00783C95" w:rsidRPr="00DF2D3D" w:rsidRDefault="00783C95" w:rsidP="00DF2D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>7.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inhibitorius, skirti naudoti pagal 1 punktą, kur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 yra </w:t>
      </w:r>
      <w:r w:rsidR="00875272" w:rsidRPr="00DF2D3D">
        <w:rPr>
          <w:rFonts w:ascii="Helvetica" w:hAnsi="Helvetica" w:cs="Arial"/>
          <w:sz w:val="20"/>
          <w:szCs w:val="24"/>
          <w:lang w:val="lt-LT"/>
        </w:rPr>
        <w:t>įvedami</w:t>
      </w:r>
      <w:r w:rsidRPr="00DF2D3D">
        <w:rPr>
          <w:rFonts w:ascii="Helvetica" w:hAnsi="Helvetica" w:cs="Arial"/>
          <w:sz w:val="20"/>
          <w:szCs w:val="24"/>
          <w:lang w:val="lt-LT"/>
        </w:rPr>
        <w:t xml:space="preserve"> kartu arba nuosekliai </w:t>
      </w:r>
      <w:r w:rsidR="00875272" w:rsidRPr="00DF2D3D">
        <w:rPr>
          <w:rFonts w:ascii="Helvetica" w:hAnsi="Helvetica" w:cs="Arial"/>
          <w:sz w:val="20"/>
          <w:szCs w:val="24"/>
          <w:lang w:val="lt-LT"/>
        </w:rPr>
        <w:t>kartu su kitais standartiniais priešvėžiniais vaistais</w:t>
      </w:r>
      <w:r w:rsidRPr="00DF2D3D">
        <w:rPr>
          <w:rFonts w:ascii="Helvetica" w:hAnsi="Helvetica" w:cs="Arial"/>
          <w:sz w:val="20"/>
          <w:szCs w:val="24"/>
          <w:lang w:val="lt-LT"/>
        </w:rPr>
        <w:t>.</w:t>
      </w:r>
    </w:p>
    <w:p w14:paraId="482BE598" w14:textId="77777777" w:rsidR="00693AE7" w:rsidRPr="00DF2D3D" w:rsidRDefault="00693AE7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E3CBFF9" w14:textId="35DE8561" w:rsidR="00783C95" w:rsidRPr="00DF2D3D" w:rsidRDefault="00783C95" w:rsidP="00DF2D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>8.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inhibitorius, skirti naudoti pagal bet kurį iš ankstesnių punktų, kur kontrolinio taško inhibitorius apima anti-PD1 arba anti-PD-L1, </w:t>
      </w:r>
      <w:r w:rsidR="00875272" w:rsidRPr="00DF2D3D">
        <w:rPr>
          <w:rFonts w:ascii="Helvetica" w:hAnsi="Helvetica" w:cs="Arial"/>
          <w:sz w:val="20"/>
          <w:szCs w:val="24"/>
          <w:lang w:val="lt-LT"/>
        </w:rPr>
        <w:t>ir</w:t>
      </w:r>
      <w:r w:rsidRPr="00DF2D3D">
        <w:rPr>
          <w:rFonts w:ascii="Helvetica" w:hAnsi="Helvetica" w:cs="Arial"/>
          <w:sz w:val="20"/>
          <w:szCs w:val="24"/>
          <w:lang w:val="lt-LT"/>
        </w:rPr>
        <w:t xml:space="preserve"> vėžys yra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glioblastoma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>.</w:t>
      </w:r>
    </w:p>
    <w:p w14:paraId="3AA1C9BB" w14:textId="77777777" w:rsidR="00693AE7" w:rsidRPr="00DF2D3D" w:rsidRDefault="00693AE7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75C78EC" w14:textId="38746574" w:rsidR="00783C95" w:rsidRPr="00DF2D3D" w:rsidRDefault="00783C95" w:rsidP="00DF2D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>9.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inhibitorius, skirti naudoti pagal bet kurį iš ankstesnių punktų, kur kontrolinio taško inhibitorius apima anti-PD1 arba anti-PD-L1, </w:t>
      </w:r>
      <w:r w:rsidR="00875272" w:rsidRPr="00DF2D3D">
        <w:rPr>
          <w:rFonts w:ascii="Helvetica" w:hAnsi="Helvetica" w:cs="Arial"/>
          <w:sz w:val="20"/>
          <w:szCs w:val="24"/>
          <w:lang w:val="lt-LT"/>
        </w:rPr>
        <w:t>ir</w:t>
      </w:r>
      <w:r w:rsidRPr="00DF2D3D">
        <w:rPr>
          <w:rFonts w:ascii="Helvetica" w:hAnsi="Helvetica" w:cs="Arial"/>
          <w:sz w:val="20"/>
          <w:szCs w:val="24"/>
          <w:lang w:val="lt-LT"/>
        </w:rPr>
        <w:t xml:space="preserve"> vėžys yra melanoma.</w:t>
      </w:r>
    </w:p>
    <w:p w14:paraId="0A611042" w14:textId="77777777" w:rsidR="00693AE7" w:rsidRPr="00DF2D3D" w:rsidRDefault="00693AE7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45B4E25" w14:textId="0CBBACF9" w:rsidR="00783C95" w:rsidRPr="00DF2D3D" w:rsidRDefault="00783C95" w:rsidP="00DF2D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>10.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inhibitorius, skirti naudoti pagal bet kurį iš ankstesnių punktų, kur kontrolinio taško inhibitorius apima anti-PD1 arba anti-PD-L1, </w:t>
      </w:r>
      <w:r w:rsidR="00875272" w:rsidRPr="00DF2D3D">
        <w:rPr>
          <w:rFonts w:ascii="Helvetica" w:hAnsi="Helvetica" w:cs="Arial"/>
          <w:sz w:val="20"/>
          <w:szCs w:val="24"/>
          <w:lang w:val="lt-LT"/>
        </w:rPr>
        <w:t>ir</w:t>
      </w:r>
      <w:r w:rsidRPr="00DF2D3D">
        <w:rPr>
          <w:rFonts w:ascii="Helvetica" w:hAnsi="Helvetica" w:cs="Arial"/>
          <w:sz w:val="20"/>
          <w:szCs w:val="24"/>
          <w:lang w:val="lt-LT"/>
        </w:rPr>
        <w:t xml:space="preserve"> vėžys yra su AIDS susijusi </w:t>
      </w:r>
      <w:r w:rsidRPr="00DF2D3D">
        <w:rPr>
          <w:rFonts w:ascii="Helvetica" w:hAnsi="Helvetica" w:cs="Arial"/>
          <w:sz w:val="20"/>
          <w:szCs w:val="24"/>
          <w:lang w:val="lt-LT"/>
        </w:rPr>
        <w:lastRenderedPageBreak/>
        <w:t xml:space="preserve">limfoma, pirminė CNS limfoma,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Burkit</w:t>
      </w:r>
      <w:r w:rsidR="00875272" w:rsidRPr="00DF2D3D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limfoma, </w:t>
      </w:r>
      <w:r w:rsidR="00875272" w:rsidRPr="00DF2D3D">
        <w:rPr>
          <w:rFonts w:ascii="Helvetica" w:hAnsi="Helvetica" w:cs="Arial"/>
          <w:sz w:val="20"/>
          <w:szCs w:val="24"/>
          <w:lang w:val="lt-LT"/>
        </w:rPr>
        <w:t>n</w:t>
      </w:r>
      <w:r w:rsidRPr="00DF2D3D">
        <w:rPr>
          <w:rFonts w:ascii="Helvetica" w:hAnsi="Helvetica" w:cs="Arial"/>
          <w:sz w:val="20"/>
          <w:szCs w:val="24"/>
          <w:lang w:val="lt-LT"/>
        </w:rPr>
        <w:t xml:space="preserve">e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Hodžkino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limfoma, pirminė limfoma, odos T ląstelių limfoma,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Hodžkino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limfoma, pirminė centrinės nervų sistemos (CNS) limfoma ir T ląstelių limfoma.</w:t>
      </w:r>
    </w:p>
    <w:p w14:paraId="2517A727" w14:textId="77777777" w:rsidR="00693AE7" w:rsidRPr="00DF2D3D" w:rsidRDefault="00693AE7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644513E" w14:textId="149957AF" w:rsidR="00693AE7" w:rsidRPr="00DF2D3D" w:rsidRDefault="00783C95" w:rsidP="00DF2D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>11.</w:t>
      </w:r>
      <w:r w:rsidR="00693AE7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ir kontrolinio taško inhibitorius, skirti naudoti pagal bet kurį iš ankstesnių punktų, kur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riluzolo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provaistas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 xml:space="preserve"> yra: </w:t>
      </w:r>
    </w:p>
    <w:p w14:paraId="6F124673" w14:textId="2509553A" w:rsidR="00693AE7" w:rsidRPr="00DF2D3D" w:rsidRDefault="00DF2D3D" w:rsidP="00DF2D3D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pict w14:anchorId="2A256F73">
          <v:shape id="_x0000_i1026" type="#_x0000_t75" style="width:276.6pt;height:69pt">
            <v:imagedata r:id="rId7" o:title=""/>
          </v:shape>
        </w:pict>
      </w:r>
    </w:p>
    <w:p w14:paraId="4D3BB160" w14:textId="44B9525B" w:rsidR="00B81266" w:rsidRPr="00DF2D3D" w:rsidRDefault="00783C95" w:rsidP="00DF2D3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F2D3D">
        <w:rPr>
          <w:rFonts w:ascii="Helvetica" w:hAnsi="Helvetica" w:cs="Arial"/>
          <w:sz w:val="20"/>
          <w:szCs w:val="24"/>
          <w:lang w:val="lt-LT"/>
        </w:rPr>
        <w:t xml:space="preserve">arba jo hidratas, </w:t>
      </w:r>
      <w:proofErr w:type="spellStart"/>
      <w:r w:rsidRPr="00DF2D3D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DF2D3D">
        <w:rPr>
          <w:rFonts w:ascii="Helvetica" w:hAnsi="Helvetica" w:cs="Arial"/>
          <w:sz w:val="20"/>
          <w:szCs w:val="24"/>
          <w:lang w:val="lt-LT"/>
        </w:rPr>
        <w:t>, farmaci</w:t>
      </w:r>
      <w:r w:rsidR="00875272" w:rsidRPr="00DF2D3D">
        <w:rPr>
          <w:rFonts w:ascii="Helvetica" w:hAnsi="Helvetica" w:cs="Arial"/>
          <w:sz w:val="20"/>
          <w:szCs w:val="24"/>
          <w:lang w:val="lt-LT"/>
        </w:rPr>
        <w:t>niu požiūriu</w:t>
      </w:r>
      <w:r w:rsidRPr="00DF2D3D">
        <w:rPr>
          <w:rFonts w:ascii="Helvetica" w:hAnsi="Helvetica" w:cs="Arial"/>
          <w:sz w:val="20"/>
          <w:szCs w:val="24"/>
          <w:lang w:val="lt-LT"/>
        </w:rPr>
        <w:t xml:space="preserve"> priimtina</w:t>
      </w:r>
      <w:r w:rsidR="00875272" w:rsidRPr="00DF2D3D">
        <w:rPr>
          <w:rFonts w:ascii="Helvetica" w:hAnsi="Helvetica" w:cs="Arial"/>
          <w:sz w:val="20"/>
          <w:szCs w:val="24"/>
          <w:lang w:val="lt-LT"/>
        </w:rPr>
        <w:t xml:space="preserve"> jo</w:t>
      </w:r>
      <w:r w:rsidRPr="00DF2D3D">
        <w:rPr>
          <w:rFonts w:ascii="Helvetica" w:hAnsi="Helvetica" w:cs="Arial"/>
          <w:sz w:val="20"/>
          <w:szCs w:val="24"/>
          <w:lang w:val="lt-LT"/>
        </w:rPr>
        <w:t xml:space="preserve"> druska arba kompleksas.</w:t>
      </w:r>
      <w:r w:rsidR="00424B65" w:rsidRPr="00DF2D3D">
        <w:rPr>
          <w:rFonts w:ascii="Helvetica" w:hAnsi="Helvetica" w:cs="Arial"/>
          <w:sz w:val="20"/>
          <w:szCs w:val="24"/>
          <w:lang w:val="lt-LT"/>
        </w:rPr>
        <w:t xml:space="preserve"> </w:t>
      </w:r>
    </w:p>
    <w:sectPr w:rsidR="00B81266" w:rsidRPr="00DF2D3D" w:rsidSect="00DF2D3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8F71" w14:textId="77777777" w:rsidR="00740C2F" w:rsidRDefault="00740C2F" w:rsidP="007B0A41">
      <w:pPr>
        <w:spacing w:after="0" w:line="240" w:lineRule="auto"/>
      </w:pPr>
      <w:r>
        <w:separator/>
      </w:r>
    </w:p>
  </w:endnote>
  <w:endnote w:type="continuationSeparator" w:id="0">
    <w:p w14:paraId="18E21F67" w14:textId="77777777" w:rsidR="00740C2F" w:rsidRDefault="00740C2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EAC8" w14:textId="77777777" w:rsidR="00740C2F" w:rsidRDefault="00740C2F" w:rsidP="007B0A41">
      <w:pPr>
        <w:spacing w:after="0" w:line="240" w:lineRule="auto"/>
      </w:pPr>
      <w:r>
        <w:separator/>
      </w:r>
    </w:p>
  </w:footnote>
  <w:footnote w:type="continuationSeparator" w:id="0">
    <w:p w14:paraId="1000F79F" w14:textId="77777777" w:rsidR="00740C2F" w:rsidRDefault="00740C2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37DE9"/>
    <w:rsid w:val="00050629"/>
    <w:rsid w:val="00052CC3"/>
    <w:rsid w:val="00065F0D"/>
    <w:rsid w:val="00070D8A"/>
    <w:rsid w:val="000816AE"/>
    <w:rsid w:val="00092D0B"/>
    <w:rsid w:val="000D5C84"/>
    <w:rsid w:val="00114CEC"/>
    <w:rsid w:val="00120AC9"/>
    <w:rsid w:val="00121D84"/>
    <w:rsid w:val="001308ED"/>
    <w:rsid w:val="00145EBC"/>
    <w:rsid w:val="00164EBA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24B65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E217F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93AE7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052AB"/>
    <w:rsid w:val="0072141D"/>
    <w:rsid w:val="007265BB"/>
    <w:rsid w:val="00740C2F"/>
    <w:rsid w:val="007411AB"/>
    <w:rsid w:val="007752B9"/>
    <w:rsid w:val="007760A8"/>
    <w:rsid w:val="00780575"/>
    <w:rsid w:val="00783C9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75272"/>
    <w:rsid w:val="00882EF1"/>
    <w:rsid w:val="00886FF4"/>
    <w:rsid w:val="008A7B6E"/>
    <w:rsid w:val="008B16D2"/>
    <w:rsid w:val="008B41AC"/>
    <w:rsid w:val="008C1B10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43E47"/>
    <w:rsid w:val="00C72847"/>
    <w:rsid w:val="00C86DA9"/>
    <w:rsid w:val="00C91715"/>
    <w:rsid w:val="00C93BF9"/>
    <w:rsid w:val="00C94E78"/>
    <w:rsid w:val="00C96549"/>
    <w:rsid w:val="00CA2991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C75A8"/>
    <w:rsid w:val="00DD27CC"/>
    <w:rsid w:val="00DD49B4"/>
    <w:rsid w:val="00DE22AE"/>
    <w:rsid w:val="00DF2C8B"/>
    <w:rsid w:val="00DF2D3D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F01CE8"/>
    <w:rsid w:val="00F06564"/>
    <w:rsid w:val="00F26CDE"/>
    <w:rsid w:val="00F32BD1"/>
    <w:rsid w:val="00F332A7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2597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2024-04-29T16:56:00Z</dcterms:created>
  <dcterms:modified xsi:type="dcterms:W3CDTF">2024-05-08T07:35:00Z</dcterms:modified>
</cp:coreProperties>
</file>