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AA50" w14:textId="7C86CC52"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1.</w:t>
      </w:r>
      <w:r w:rsidR="00682EE4" w:rsidRPr="00D80DA2">
        <w:rPr>
          <w:rFonts w:ascii="Helvetica" w:hAnsi="Helvetica"/>
          <w:spacing w:val="-4"/>
          <w:sz w:val="20"/>
        </w:rPr>
        <w:t xml:space="preserve"> </w:t>
      </w:r>
      <w:proofErr w:type="spellStart"/>
      <w:r w:rsidRPr="00D80DA2">
        <w:rPr>
          <w:rFonts w:ascii="Helvetica" w:hAnsi="Helvetica"/>
          <w:spacing w:val="-4"/>
          <w:sz w:val="20"/>
        </w:rPr>
        <w:t>Rekombinantinio</w:t>
      </w:r>
      <w:proofErr w:type="spellEnd"/>
      <w:r w:rsidRPr="00D80DA2">
        <w:rPr>
          <w:rFonts w:ascii="Helvetica" w:hAnsi="Helvetica"/>
          <w:spacing w:val="-4"/>
          <w:sz w:val="20"/>
        </w:rPr>
        <w:t xml:space="preserve"> </w:t>
      </w:r>
      <w:proofErr w:type="spellStart"/>
      <w:r w:rsidRPr="00D80DA2">
        <w:rPr>
          <w:rFonts w:ascii="Helvetica" w:hAnsi="Helvetica"/>
          <w:spacing w:val="-4"/>
          <w:sz w:val="20"/>
        </w:rPr>
        <w:t>adenoasocijuoto</w:t>
      </w:r>
      <w:proofErr w:type="spellEnd"/>
      <w:r w:rsidRPr="00D80DA2">
        <w:rPr>
          <w:rFonts w:ascii="Helvetica" w:hAnsi="Helvetica"/>
          <w:spacing w:val="-4"/>
          <w:sz w:val="20"/>
        </w:rPr>
        <w:t xml:space="preserve"> viruso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tinklainės </w:t>
      </w:r>
      <w:proofErr w:type="spellStart"/>
      <w:r w:rsidRPr="00D80DA2">
        <w:rPr>
          <w:rFonts w:ascii="Helvetica" w:hAnsi="Helvetica"/>
          <w:spacing w:val="-4"/>
          <w:sz w:val="20"/>
        </w:rPr>
        <w:t>neovaskulinės</w:t>
      </w:r>
      <w:proofErr w:type="spellEnd"/>
      <w:r w:rsidRPr="00D80DA2">
        <w:rPr>
          <w:rFonts w:ascii="Helvetica" w:hAnsi="Helvetica"/>
          <w:spacing w:val="-4"/>
          <w:sz w:val="20"/>
        </w:rPr>
        <w:t xml:space="preserve"> ligos gydymo būde asmeniui, kai būdas apima apie 6 × 10</w:t>
      </w:r>
      <w:r w:rsidRPr="00D80DA2">
        <w:rPr>
          <w:rFonts w:ascii="Helvetica" w:hAnsi="Helvetica"/>
          <w:spacing w:val="-4"/>
          <w:sz w:val="20"/>
          <w:vertAlign w:val="superscript"/>
        </w:rPr>
        <w:t>11</w:t>
      </w:r>
      <w:r w:rsidRPr="00D80DA2">
        <w:rPr>
          <w:rFonts w:ascii="Helvetica" w:hAnsi="Helvetica"/>
          <w:spacing w:val="-4"/>
          <w:sz w:val="20"/>
        </w:rPr>
        <w:t xml:space="preserve"> vektoriaus genomų (</w:t>
      </w:r>
      <w:proofErr w:type="spellStart"/>
      <w:r w:rsidRPr="00D80DA2">
        <w:rPr>
          <w:rFonts w:ascii="Helvetica" w:hAnsi="Helvetica"/>
          <w:spacing w:val="-4"/>
          <w:sz w:val="20"/>
        </w:rPr>
        <w:t>vg</w:t>
      </w:r>
      <w:proofErr w:type="spellEnd"/>
      <w:r w:rsidRPr="00D80DA2">
        <w:rPr>
          <w:rFonts w:ascii="Helvetica" w:hAnsi="Helvetica"/>
          <w:spacing w:val="-4"/>
          <w:sz w:val="20"/>
        </w:rPr>
        <w:t xml:space="preserve">) arba mažesnės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vienetinės dozės skyrimą į asmens vienos akies stiklakūnį, kur asmuo yra žmogus,</w:t>
      </w:r>
    </w:p>
    <w:p w14:paraId="38743FE7" w14:textId="245DB6FB" w:rsidR="005525C9" w:rsidRPr="00D80DA2" w:rsidRDefault="00230F44" w:rsidP="00D80DA2">
      <w:pPr>
        <w:pStyle w:val="ID00079Claim"/>
        <w:spacing w:after="0"/>
        <w:jc w:val="both"/>
        <w:rPr>
          <w:rFonts w:ascii="Helvetica" w:hAnsi="Helvetica"/>
          <w:sz w:val="20"/>
        </w:rPr>
      </w:pPr>
      <w:r w:rsidRPr="00D80DA2">
        <w:rPr>
          <w:rFonts w:ascii="Helvetica" w:hAnsi="Helvetica"/>
          <w:sz w:val="20"/>
        </w:rPr>
        <w:t xml:space="preserve">ir kur </w:t>
      </w:r>
      <w:proofErr w:type="spellStart"/>
      <w:r w:rsidRPr="00D80DA2">
        <w:rPr>
          <w:rFonts w:ascii="Helvetica" w:hAnsi="Helvetica"/>
          <w:sz w:val="20"/>
        </w:rPr>
        <w:t>rAAV</w:t>
      </w:r>
      <w:proofErr w:type="spellEnd"/>
      <w:r w:rsidRPr="00D80DA2">
        <w:rPr>
          <w:rFonts w:ascii="Helvetica" w:hAnsi="Helvetica"/>
          <w:sz w:val="20"/>
        </w:rPr>
        <w:t xml:space="preserve"> dalelės apima:</w:t>
      </w:r>
    </w:p>
    <w:p w14:paraId="2EE8C9FE" w14:textId="65953168"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a)</w:t>
      </w:r>
      <w:r w:rsidR="00A92B27" w:rsidRPr="00D80DA2">
        <w:rPr>
          <w:rFonts w:ascii="Helvetica" w:hAnsi="Helvetica"/>
          <w:spacing w:val="-2"/>
          <w:sz w:val="20"/>
        </w:rPr>
        <w:t> </w:t>
      </w:r>
      <w:r w:rsidRPr="00D80DA2">
        <w:rPr>
          <w:rFonts w:ascii="Helvetica" w:hAnsi="Helvetica"/>
          <w:spacing w:val="-2"/>
          <w:sz w:val="20"/>
        </w:rPr>
        <w:t xml:space="preserve">nukleorūgštį, koduojančią </w:t>
      </w:r>
      <w:proofErr w:type="spellStart"/>
      <w:r w:rsidRPr="00D80DA2">
        <w:rPr>
          <w:rFonts w:ascii="Helvetica" w:hAnsi="Helvetica"/>
          <w:spacing w:val="-2"/>
          <w:sz w:val="20"/>
        </w:rPr>
        <w:t>polipeptidą</w:t>
      </w:r>
      <w:proofErr w:type="spellEnd"/>
      <w:r w:rsidRPr="00D80DA2">
        <w:rPr>
          <w:rFonts w:ascii="Helvetica" w:hAnsi="Helvetica"/>
          <w:spacing w:val="-2"/>
          <w:sz w:val="20"/>
        </w:rPr>
        <w:t>, apimantį aminorūgščių seką, pasižyminčią mažiausiai apie 9</w:t>
      </w:r>
      <w:r w:rsidR="005525C9" w:rsidRPr="00D80DA2">
        <w:rPr>
          <w:rFonts w:ascii="Helvetica" w:hAnsi="Helvetica"/>
          <w:spacing w:val="-2"/>
          <w:sz w:val="20"/>
        </w:rPr>
        <w:t>5 %</w:t>
      </w:r>
      <w:r w:rsidRPr="00D80DA2">
        <w:rPr>
          <w:rFonts w:ascii="Helvetica" w:hAnsi="Helvetica"/>
          <w:spacing w:val="-2"/>
          <w:sz w:val="20"/>
        </w:rPr>
        <w:t xml:space="preserve"> tapatumu su aminorūgščių seka SEQ ID NR. 35, ir apsuptą AAV2 invertuotų terminalinių pasikartojimų (ITR), ir</w:t>
      </w:r>
    </w:p>
    <w:p w14:paraId="32D60473" w14:textId="27261027"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b)</w:t>
      </w:r>
      <w:r w:rsidR="00A92B27" w:rsidRPr="00D80DA2">
        <w:rPr>
          <w:rFonts w:ascii="Helvetica" w:hAnsi="Helvetica"/>
          <w:spacing w:val="2"/>
          <w:sz w:val="20"/>
        </w:rPr>
        <w:t> </w:t>
      </w:r>
      <w:r w:rsidRPr="00D80DA2">
        <w:rPr>
          <w:rFonts w:ascii="Helvetica" w:hAnsi="Helvetica"/>
          <w:spacing w:val="2"/>
          <w:sz w:val="20"/>
        </w:rPr>
        <w:t xml:space="preserve">AAV2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baltymą, apimantį aminorūgščių seką LGETTRP (SEQ</w:t>
      </w:r>
      <w:r w:rsidR="00EC19C3" w:rsidRPr="00D80DA2">
        <w:rPr>
          <w:rFonts w:ascii="Helvetica" w:hAnsi="Helvetica"/>
          <w:spacing w:val="2"/>
          <w:sz w:val="20"/>
        </w:rPr>
        <w:t> </w:t>
      </w:r>
      <w:r w:rsidRPr="00D80DA2">
        <w:rPr>
          <w:rFonts w:ascii="Helvetica" w:hAnsi="Helvetica"/>
          <w:spacing w:val="2"/>
          <w:sz w:val="20"/>
        </w:rPr>
        <w:t>ID</w:t>
      </w:r>
      <w:r w:rsidR="00EC19C3" w:rsidRPr="00D80DA2">
        <w:rPr>
          <w:rFonts w:ascii="Helvetica" w:hAnsi="Helvetica"/>
          <w:spacing w:val="2"/>
          <w:sz w:val="20"/>
        </w:rPr>
        <w:t> </w:t>
      </w:r>
      <w:r w:rsidRPr="00D80DA2">
        <w:rPr>
          <w:rFonts w:ascii="Helvetica" w:hAnsi="Helvetica"/>
          <w:spacing w:val="2"/>
          <w:sz w:val="20"/>
        </w:rPr>
        <w:t xml:space="preserve">NR. 14), įterptą tarp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baltymo 587 ir 588 padėčių, kur aminorūgščių liekanų numeravimas atitinka AAV2 VP1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baltymą, apimantį seką SEQ ID NR. 13;</w:t>
      </w:r>
    </w:p>
    <w:p w14:paraId="533303D0" w14:textId="0F96B9AC"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 būdas papildomai apima gydymo steroidais skyrimą asmeniui.</w:t>
      </w:r>
    </w:p>
    <w:p w14:paraId="323424E9" w14:textId="77777777" w:rsidR="00D80DA2" w:rsidRPr="00D80DA2" w:rsidRDefault="00D80DA2" w:rsidP="00D80DA2">
      <w:pPr>
        <w:pStyle w:val="ID00079Claim"/>
        <w:spacing w:after="0"/>
        <w:jc w:val="both"/>
        <w:rPr>
          <w:rFonts w:ascii="Helvetica" w:hAnsi="Helvetica"/>
          <w:sz w:val="20"/>
        </w:rPr>
      </w:pPr>
    </w:p>
    <w:p w14:paraId="3ACEFC18" w14:textId="36BFBE99"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2.</w:t>
      </w:r>
      <w:r w:rsidR="00283E3C"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1 punktą, kur asmens, sergančio tinklainės </w:t>
      </w:r>
      <w:proofErr w:type="spellStart"/>
      <w:r w:rsidRPr="00D80DA2">
        <w:rPr>
          <w:rFonts w:ascii="Helvetica" w:hAnsi="Helvetica"/>
          <w:spacing w:val="-4"/>
          <w:sz w:val="20"/>
        </w:rPr>
        <w:t>neovaskuline</w:t>
      </w:r>
      <w:proofErr w:type="spellEnd"/>
      <w:r w:rsidRPr="00D80DA2">
        <w:rPr>
          <w:rFonts w:ascii="Helvetica" w:hAnsi="Helvetica"/>
          <w:spacing w:val="-4"/>
          <w:sz w:val="20"/>
        </w:rPr>
        <w:t xml:space="preserve"> liga, tinklainės skysčio yra sumažėję, nebūtinai kur:</w:t>
      </w:r>
    </w:p>
    <w:p w14:paraId="5E6CEA17" w14:textId="10764814" w:rsidR="005525C9" w:rsidRPr="00D80DA2" w:rsidRDefault="00230F44" w:rsidP="00D80DA2">
      <w:pPr>
        <w:pStyle w:val="ID00079Claim"/>
        <w:spacing w:after="0"/>
        <w:jc w:val="both"/>
        <w:rPr>
          <w:rFonts w:ascii="Helvetica" w:hAnsi="Helvetica"/>
          <w:sz w:val="20"/>
        </w:rPr>
      </w:pPr>
      <w:r w:rsidRPr="00D80DA2">
        <w:rPr>
          <w:rFonts w:ascii="Helvetica" w:hAnsi="Helvetica"/>
          <w:sz w:val="20"/>
        </w:rPr>
        <w:t>(a)</w:t>
      </w:r>
      <w:r w:rsidR="00283E3C" w:rsidRPr="00D80DA2">
        <w:rPr>
          <w:rFonts w:ascii="Helvetica" w:hAnsi="Helvetica"/>
          <w:sz w:val="20"/>
        </w:rPr>
        <w:t xml:space="preserve"> </w:t>
      </w:r>
      <w:r w:rsidRPr="00D80DA2">
        <w:rPr>
          <w:rFonts w:ascii="Helvetica" w:hAnsi="Helvetica"/>
          <w:sz w:val="20"/>
        </w:rPr>
        <w:t xml:space="preserve">asmuo mažiausiai vieną kartą buvo gydytas </w:t>
      </w:r>
      <w:proofErr w:type="spellStart"/>
      <w:r w:rsidRPr="00D80DA2">
        <w:rPr>
          <w:rFonts w:ascii="Helvetica" w:hAnsi="Helvetica"/>
          <w:sz w:val="20"/>
        </w:rPr>
        <w:t>anti</w:t>
      </w:r>
      <w:proofErr w:type="spellEnd"/>
      <w:r w:rsidRPr="00D80DA2">
        <w:rPr>
          <w:rFonts w:ascii="Helvetica" w:hAnsi="Helvetica"/>
          <w:sz w:val="20"/>
        </w:rPr>
        <w:t xml:space="preserve">-VEGF agentu likus apie 12 savaičių iki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skyrimo ir (arba) asmens vienoje akyje esantis tinklainės skystis arba jo kiekis buvo atsparus ankstesniam gydymui </w:t>
      </w:r>
      <w:proofErr w:type="spellStart"/>
      <w:r w:rsidRPr="00D80DA2">
        <w:rPr>
          <w:rFonts w:ascii="Helvetica" w:hAnsi="Helvetica"/>
          <w:sz w:val="20"/>
        </w:rPr>
        <w:t>anti</w:t>
      </w:r>
      <w:proofErr w:type="spellEnd"/>
      <w:r w:rsidRPr="00D80DA2">
        <w:rPr>
          <w:rFonts w:ascii="Helvetica" w:hAnsi="Helvetica"/>
          <w:sz w:val="20"/>
        </w:rPr>
        <w:t xml:space="preserve">-VEGF agentu, nebūtinai kur </w:t>
      </w:r>
      <w:proofErr w:type="spellStart"/>
      <w:r w:rsidRPr="00D80DA2">
        <w:rPr>
          <w:rFonts w:ascii="Helvetica" w:hAnsi="Helvetica"/>
          <w:sz w:val="20"/>
        </w:rPr>
        <w:t>anti</w:t>
      </w:r>
      <w:proofErr w:type="spellEnd"/>
      <w:r w:rsidRPr="00D80DA2">
        <w:rPr>
          <w:rFonts w:ascii="Helvetica" w:hAnsi="Helvetica"/>
          <w:sz w:val="20"/>
        </w:rPr>
        <w:t xml:space="preserve">-VEGF agentas yra </w:t>
      </w:r>
      <w:proofErr w:type="spellStart"/>
      <w:r w:rsidRPr="00D80DA2">
        <w:rPr>
          <w:rFonts w:ascii="Helvetica" w:hAnsi="Helvetica"/>
          <w:sz w:val="20"/>
        </w:rPr>
        <w:t>afliberceptas</w:t>
      </w:r>
      <w:proofErr w:type="spellEnd"/>
      <w:r w:rsidRPr="00D80DA2">
        <w:rPr>
          <w:rFonts w:ascii="Helvetica" w:hAnsi="Helvetica"/>
          <w:sz w:val="20"/>
        </w:rPr>
        <w:t>; ir (arba)</w:t>
      </w:r>
    </w:p>
    <w:p w14:paraId="7F2B9336" w14:textId="3E43A631"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(b)</w:t>
      </w:r>
      <w:r w:rsidR="00283E3C" w:rsidRPr="00D80DA2">
        <w:rPr>
          <w:rFonts w:ascii="Helvetica" w:hAnsi="Helvetica"/>
          <w:spacing w:val="2"/>
          <w:sz w:val="20"/>
        </w:rPr>
        <w:t xml:space="preserve"> </w:t>
      </w:r>
      <w:r w:rsidRPr="00D80DA2">
        <w:rPr>
          <w:rFonts w:ascii="Helvetica" w:hAnsi="Helvetica"/>
          <w:spacing w:val="2"/>
          <w:sz w:val="20"/>
        </w:rPr>
        <w:t xml:space="preserve">tinklainės skystis yra </w:t>
      </w:r>
      <w:proofErr w:type="spellStart"/>
      <w:r w:rsidRPr="00D80DA2">
        <w:rPr>
          <w:rFonts w:ascii="Helvetica" w:hAnsi="Helvetica"/>
          <w:spacing w:val="2"/>
          <w:sz w:val="20"/>
        </w:rPr>
        <w:t>subretininis</w:t>
      </w:r>
      <w:proofErr w:type="spellEnd"/>
      <w:r w:rsidRPr="00D80DA2">
        <w:rPr>
          <w:rFonts w:ascii="Helvetica" w:hAnsi="Helvetica"/>
          <w:spacing w:val="2"/>
          <w:sz w:val="20"/>
        </w:rPr>
        <w:t xml:space="preserve"> skystis (SRF) arba </w:t>
      </w:r>
      <w:proofErr w:type="spellStart"/>
      <w:r w:rsidRPr="00D80DA2">
        <w:rPr>
          <w:rFonts w:ascii="Helvetica" w:hAnsi="Helvetica"/>
          <w:spacing w:val="2"/>
          <w:sz w:val="20"/>
        </w:rPr>
        <w:t>intraretininis</w:t>
      </w:r>
      <w:proofErr w:type="spellEnd"/>
      <w:r w:rsidRPr="00D80DA2">
        <w:rPr>
          <w:rFonts w:ascii="Helvetica" w:hAnsi="Helvetica"/>
          <w:spacing w:val="2"/>
          <w:sz w:val="20"/>
        </w:rPr>
        <w:t xml:space="preserve"> skystis (IRF).</w:t>
      </w:r>
    </w:p>
    <w:p w14:paraId="551F00DC" w14:textId="77777777" w:rsidR="00D80DA2" w:rsidRPr="00D80DA2" w:rsidRDefault="00D80DA2" w:rsidP="00D80DA2">
      <w:pPr>
        <w:pStyle w:val="ID00079Claim"/>
        <w:spacing w:after="0"/>
        <w:jc w:val="both"/>
        <w:rPr>
          <w:rFonts w:ascii="Helvetica" w:hAnsi="Helvetica"/>
          <w:spacing w:val="2"/>
          <w:sz w:val="20"/>
        </w:rPr>
      </w:pPr>
    </w:p>
    <w:p w14:paraId="4239EFDA" w14:textId="21217498" w:rsidR="005525C9" w:rsidRPr="00D80DA2" w:rsidRDefault="00230F44" w:rsidP="00D80DA2">
      <w:pPr>
        <w:pStyle w:val="ID00079Claim"/>
        <w:spacing w:after="0"/>
        <w:ind w:firstLine="567"/>
        <w:jc w:val="both"/>
        <w:rPr>
          <w:rFonts w:ascii="Helvetica" w:hAnsi="Helvetica"/>
          <w:sz w:val="20"/>
        </w:rPr>
      </w:pPr>
      <w:r w:rsidRPr="00D80DA2">
        <w:rPr>
          <w:rFonts w:ascii="Helvetica" w:hAnsi="Helvetica"/>
          <w:sz w:val="20"/>
        </w:rPr>
        <w:t>3.</w:t>
      </w:r>
      <w:r w:rsidR="00283E3C" w:rsidRPr="00D80DA2">
        <w:rPr>
          <w:rFonts w:ascii="Helvetica" w:hAnsi="Helvetica"/>
          <w:sz w:val="20"/>
        </w:rPr>
        <w:t xml:space="preserve"> </w:t>
      </w:r>
      <w:proofErr w:type="spellStart"/>
      <w:r w:rsidRPr="00D80DA2">
        <w:rPr>
          <w:rFonts w:ascii="Helvetica" w:hAnsi="Helvetica"/>
          <w:sz w:val="20"/>
        </w:rPr>
        <w:t>rAAV</w:t>
      </w:r>
      <w:proofErr w:type="spellEnd"/>
      <w:r w:rsidRPr="00D80DA2">
        <w:rPr>
          <w:rFonts w:ascii="Helvetica" w:hAnsi="Helvetica"/>
          <w:sz w:val="20"/>
        </w:rPr>
        <w:t xml:space="preserve"> dalelių vienetinė dozė, skirta naudoti pagal 1 punktą, kur būdas papildomai apima </w:t>
      </w:r>
      <w:proofErr w:type="spellStart"/>
      <w:r w:rsidRPr="00D80DA2">
        <w:rPr>
          <w:rFonts w:ascii="Helvetica" w:hAnsi="Helvetica"/>
          <w:sz w:val="20"/>
        </w:rPr>
        <w:t>anti</w:t>
      </w:r>
      <w:proofErr w:type="spellEnd"/>
      <w:r w:rsidRPr="00D80DA2">
        <w:rPr>
          <w:rFonts w:ascii="Helvetica" w:hAnsi="Helvetica"/>
          <w:sz w:val="20"/>
        </w:rPr>
        <w:t xml:space="preserve">-VEGF agento skyrimą į asmens vieną akį prieš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skyrimą;</w:t>
      </w:r>
    </w:p>
    <w:p w14:paraId="4FF21DB6" w14:textId="1B82B806" w:rsidR="005525C9" w:rsidRPr="00D80DA2" w:rsidRDefault="00230F44" w:rsidP="00D80DA2">
      <w:pPr>
        <w:pStyle w:val="ID00079Claim"/>
        <w:spacing w:after="0"/>
        <w:jc w:val="both"/>
        <w:rPr>
          <w:rFonts w:ascii="Helvetica" w:hAnsi="Helvetica"/>
          <w:sz w:val="20"/>
        </w:rPr>
      </w:pPr>
      <w:r w:rsidRPr="00D80DA2">
        <w:rPr>
          <w:rFonts w:ascii="Helvetica" w:hAnsi="Helvetica"/>
          <w:sz w:val="20"/>
        </w:rPr>
        <w:t>nebūtinai kur:</w:t>
      </w:r>
    </w:p>
    <w:p w14:paraId="162B21CE" w14:textId="58525FAD" w:rsidR="005525C9" w:rsidRPr="00D80DA2" w:rsidRDefault="00230F44" w:rsidP="00D80DA2">
      <w:pPr>
        <w:pStyle w:val="ID00079Claim"/>
        <w:spacing w:after="0"/>
        <w:jc w:val="both"/>
        <w:rPr>
          <w:rFonts w:ascii="Helvetica" w:hAnsi="Helvetica"/>
          <w:sz w:val="20"/>
        </w:rPr>
      </w:pPr>
      <w:r w:rsidRPr="00D80DA2">
        <w:rPr>
          <w:rFonts w:ascii="Helvetica" w:hAnsi="Helvetica"/>
          <w:sz w:val="20"/>
        </w:rPr>
        <w:t>(a)</w:t>
      </w:r>
      <w:r w:rsidR="00283E3C" w:rsidRPr="00D80DA2">
        <w:rPr>
          <w:rFonts w:ascii="Helvetica" w:hAnsi="Helvetica"/>
          <w:sz w:val="20"/>
        </w:rPr>
        <w:t xml:space="preserve"> </w:t>
      </w:r>
      <w:r w:rsidRPr="00D80DA2">
        <w:rPr>
          <w:rFonts w:ascii="Helvetica" w:hAnsi="Helvetica"/>
          <w:sz w:val="20"/>
        </w:rPr>
        <w:t xml:space="preserve">būdas apima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skyrimą į asmens vieną akį praėjus apie 1 savaitei arba apie 7 dienoms po </w:t>
      </w:r>
      <w:proofErr w:type="spellStart"/>
      <w:r w:rsidRPr="00D80DA2">
        <w:rPr>
          <w:rFonts w:ascii="Helvetica" w:hAnsi="Helvetica"/>
          <w:sz w:val="20"/>
        </w:rPr>
        <w:t>anti</w:t>
      </w:r>
      <w:proofErr w:type="spellEnd"/>
      <w:r w:rsidRPr="00D80DA2">
        <w:rPr>
          <w:rFonts w:ascii="Helvetica" w:hAnsi="Helvetica"/>
          <w:sz w:val="20"/>
        </w:rPr>
        <w:t>-VEGF agento skyrimo;</w:t>
      </w:r>
    </w:p>
    <w:p w14:paraId="5378F7B4" w14:textId="436DE234" w:rsidR="005525C9" w:rsidRPr="00D80DA2" w:rsidRDefault="00230F44" w:rsidP="00D80DA2">
      <w:pPr>
        <w:pStyle w:val="ID00079Claim"/>
        <w:spacing w:after="0"/>
        <w:jc w:val="both"/>
        <w:rPr>
          <w:rFonts w:ascii="Helvetica" w:hAnsi="Helvetica"/>
          <w:sz w:val="20"/>
        </w:rPr>
      </w:pPr>
      <w:r w:rsidRPr="00D80DA2">
        <w:rPr>
          <w:rFonts w:ascii="Helvetica" w:hAnsi="Helvetica"/>
          <w:sz w:val="20"/>
        </w:rPr>
        <w:t>(b)</w:t>
      </w:r>
      <w:r w:rsidR="00283E3C" w:rsidRPr="00D80DA2">
        <w:rPr>
          <w:rFonts w:ascii="Helvetica" w:hAnsi="Helvetica"/>
          <w:sz w:val="20"/>
        </w:rPr>
        <w:t xml:space="preserve"> </w:t>
      </w:r>
      <w:r w:rsidRPr="00D80DA2">
        <w:rPr>
          <w:rFonts w:ascii="Helvetica" w:hAnsi="Helvetica"/>
          <w:sz w:val="20"/>
        </w:rPr>
        <w:t xml:space="preserve">būdas apima </w:t>
      </w:r>
      <w:proofErr w:type="spellStart"/>
      <w:r w:rsidRPr="00D80DA2">
        <w:rPr>
          <w:rFonts w:ascii="Helvetica" w:hAnsi="Helvetica"/>
          <w:sz w:val="20"/>
        </w:rPr>
        <w:t>anti</w:t>
      </w:r>
      <w:proofErr w:type="spellEnd"/>
      <w:r w:rsidRPr="00D80DA2">
        <w:rPr>
          <w:rFonts w:ascii="Helvetica" w:hAnsi="Helvetica"/>
          <w:sz w:val="20"/>
        </w:rPr>
        <w:t>-VEGF agento skyrimą į asmens vieną akį 1</w:t>
      </w:r>
      <w:r w:rsidR="0064229E" w:rsidRPr="00D80DA2">
        <w:rPr>
          <w:rFonts w:ascii="Helvetica" w:hAnsi="Helvetica"/>
          <w:sz w:val="20"/>
        </w:rPr>
        <w:t>-ąją</w:t>
      </w:r>
      <w:r w:rsidRPr="00D80DA2">
        <w:rPr>
          <w:rFonts w:ascii="Helvetica" w:hAnsi="Helvetica"/>
          <w:sz w:val="20"/>
        </w:rPr>
        <w:t xml:space="preserve"> dieną ir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skyrimą į asmens vieną akį 8</w:t>
      </w:r>
      <w:r w:rsidR="0064229E" w:rsidRPr="00D80DA2">
        <w:rPr>
          <w:rFonts w:ascii="Helvetica" w:hAnsi="Helvetica"/>
          <w:sz w:val="20"/>
        </w:rPr>
        <w:t>-ąją</w:t>
      </w:r>
      <w:r w:rsidRPr="00D80DA2">
        <w:rPr>
          <w:rFonts w:ascii="Helvetica" w:hAnsi="Helvetica"/>
          <w:sz w:val="20"/>
        </w:rPr>
        <w:t xml:space="preserve"> dieną; ir (arba)</w:t>
      </w:r>
    </w:p>
    <w:p w14:paraId="03A45A11" w14:textId="307FE4D9" w:rsidR="005525C9" w:rsidRPr="00D80DA2" w:rsidRDefault="00230F44" w:rsidP="00D80DA2">
      <w:pPr>
        <w:pStyle w:val="ID00079Claim"/>
        <w:spacing w:after="0"/>
        <w:jc w:val="both"/>
        <w:rPr>
          <w:rFonts w:ascii="Helvetica" w:hAnsi="Helvetica"/>
          <w:sz w:val="20"/>
        </w:rPr>
      </w:pPr>
      <w:r w:rsidRPr="00D80DA2">
        <w:rPr>
          <w:rFonts w:ascii="Helvetica" w:hAnsi="Helvetica"/>
          <w:sz w:val="20"/>
        </w:rPr>
        <w:t>(c)</w:t>
      </w:r>
      <w:r w:rsidR="00283E3C" w:rsidRPr="00D80DA2">
        <w:rPr>
          <w:rFonts w:ascii="Helvetica" w:hAnsi="Helvetica"/>
          <w:sz w:val="20"/>
        </w:rPr>
        <w:t xml:space="preserve"> </w:t>
      </w:r>
      <w:proofErr w:type="spellStart"/>
      <w:r w:rsidRPr="00D80DA2">
        <w:rPr>
          <w:rFonts w:ascii="Helvetica" w:hAnsi="Helvetica"/>
          <w:sz w:val="20"/>
        </w:rPr>
        <w:t>anti</w:t>
      </w:r>
      <w:proofErr w:type="spellEnd"/>
      <w:r w:rsidRPr="00D80DA2">
        <w:rPr>
          <w:rFonts w:ascii="Helvetica" w:hAnsi="Helvetica"/>
          <w:sz w:val="20"/>
        </w:rPr>
        <w:t xml:space="preserve">-VEGF agentas apima </w:t>
      </w:r>
      <w:proofErr w:type="spellStart"/>
      <w:r w:rsidRPr="00D80DA2">
        <w:rPr>
          <w:rFonts w:ascii="Helvetica" w:hAnsi="Helvetica"/>
          <w:sz w:val="20"/>
        </w:rPr>
        <w:t>afliberceptą</w:t>
      </w:r>
      <w:proofErr w:type="spellEnd"/>
      <w:r w:rsidRPr="00D80DA2">
        <w:rPr>
          <w:rFonts w:ascii="Helvetica" w:hAnsi="Helvetica"/>
          <w:sz w:val="20"/>
        </w:rPr>
        <w:t xml:space="preserve">, nebūtinai kur skiriama </w:t>
      </w:r>
      <w:r w:rsidR="005525C9" w:rsidRPr="00D80DA2">
        <w:rPr>
          <w:rFonts w:ascii="Helvetica" w:hAnsi="Helvetica"/>
          <w:sz w:val="20"/>
        </w:rPr>
        <w:t>2 mg</w:t>
      </w:r>
      <w:r w:rsidRPr="00D80DA2">
        <w:rPr>
          <w:rFonts w:ascii="Helvetica" w:hAnsi="Helvetica"/>
          <w:sz w:val="20"/>
        </w:rPr>
        <w:t xml:space="preserve"> </w:t>
      </w:r>
      <w:proofErr w:type="spellStart"/>
      <w:r w:rsidRPr="00D80DA2">
        <w:rPr>
          <w:rFonts w:ascii="Helvetica" w:hAnsi="Helvetica"/>
          <w:sz w:val="20"/>
        </w:rPr>
        <w:t>aflibercepto</w:t>
      </w:r>
      <w:proofErr w:type="spellEnd"/>
      <w:r w:rsidRPr="00D80DA2">
        <w:rPr>
          <w:rFonts w:ascii="Helvetica" w:hAnsi="Helvetica"/>
          <w:sz w:val="20"/>
        </w:rPr>
        <w:t xml:space="preserve"> dozė injekcija į stiklakūnį.</w:t>
      </w:r>
    </w:p>
    <w:p w14:paraId="022BA07F" w14:textId="77777777" w:rsidR="00D80DA2" w:rsidRPr="00D80DA2" w:rsidRDefault="00D80DA2" w:rsidP="00D80DA2">
      <w:pPr>
        <w:pStyle w:val="ID00079Claim"/>
        <w:spacing w:after="0"/>
        <w:jc w:val="both"/>
        <w:rPr>
          <w:rFonts w:ascii="Helvetica" w:hAnsi="Helvetica"/>
          <w:sz w:val="20"/>
        </w:rPr>
      </w:pPr>
    </w:p>
    <w:p w14:paraId="0A5E52AA" w14:textId="6A89210B"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4.</w:t>
      </w:r>
      <w:r w:rsidR="005B4C69"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1–3 punktų,</w:t>
      </w:r>
    </w:p>
    <w:p w14:paraId="178826FB" w14:textId="1BCC759E"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w:t>
      </w:r>
    </w:p>
    <w:p w14:paraId="4CC2653F" w14:textId="71683F32"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t>(a)</w:t>
      </w:r>
      <w:r w:rsidR="006B64D2"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yra nuo apie 6 × 10</w:t>
      </w:r>
      <w:r w:rsidRPr="00D80DA2">
        <w:rPr>
          <w:rFonts w:ascii="Helvetica" w:hAnsi="Helvetica"/>
          <w:spacing w:val="-4"/>
          <w:sz w:val="20"/>
          <w:vertAlign w:val="superscript"/>
        </w:rPr>
        <w:t>10</w:t>
      </w:r>
      <w:r w:rsidRPr="00D80DA2">
        <w:rPr>
          <w:rFonts w:ascii="Helvetica" w:hAnsi="Helvetica"/>
          <w:spacing w:val="-4"/>
          <w:sz w:val="20"/>
        </w:rPr>
        <w:t> iki apie 6 × 10</w:t>
      </w:r>
      <w:r w:rsidRPr="00D80DA2">
        <w:rPr>
          <w:rFonts w:ascii="Helvetica" w:hAnsi="Helvetica"/>
          <w:spacing w:val="-4"/>
          <w:sz w:val="20"/>
          <w:vertAlign w:val="superscript"/>
        </w:rPr>
        <w:t>11</w:t>
      </w:r>
      <w:r w:rsidRPr="00D80DA2">
        <w:rPr>
          <w:rFonts w:ascii="Helvetica" w:hAnsi="Helvetica"/>
          <w:spacing w:val="-4"/>
          <w:sz w:val="20"/>
        </w:rPr>
        <w:t> vektoriaus genomų akiai (</w:t>
      </w:r>
      <w:proofErr w:type="spellStart"/>
      <w:r w:rsidRPr="00D80DA2">
        <w:rPr>
          <w:rFonts w:ascii="Helvetica" w:hAnsi="Helvetica"/>
          <w:spacing w:val="-4"/>
          <w:sz w:val="20"/>
        </w:rPr>
        <w:t>vg</w:t>
      </w:r>
      <w:proofErr w:type="spellEnd"/>
      <w:r w:rsidRPr="00D80DA2">
        <w:rPr>
          <w:rFonts w:ascii="Helvetica" w:hAnsi="Helvetica"/>
          <w:spacing w:val="-4"/>
          <w:sz w:val="20"/>
        </w:rPr>
        <w:t>/akiai); arba</w:t>
      </w:r>
    </w:p>
    <w:p w14:paraId="6652F606" w14:textId="7CE8388D" w:rsidR="005525C9" w:rsidRPr="00D80DA2" w:rsidRDefault="00230F44" w:rsidP="00D80DA2">
      <w:pPr>
        <w:pStyle w:val="ID00079Claim"/>
        <w:spacing w:after="0"/>
        <w:jc w:val="both"/>
        <w:rPr>
          <w:rFonts w:ascii="Helvetica" w:hAnsi="Helvetica"/>
          <w:sz w:val="20"/>
        </w:rPr>
      </w:pPr>
      <w:r w:rsidRPr="00D80DA2">
        <w:rPr>
          <w:rFonts w:ascii="Helvetica" w:hAnsi="Helvetica"/>
          <w:sz w:val="20"/>
        </w:rPr>
        <w:t>(b)</w:t>
      </w:r>
      <w:r w:rsidR="006B64D2" w:rsidRPr="00D80DA2">
        <w:rPr>
          <w:rFonts w:ascii="Helvetica" w:hAnsi="Helvetica"/>
          <w:sz w:val="20"/>
        </w:rPr>
        <w:t xml:space="preserve"> </w:t>
      </w:r>
      <w:proofErr w:type="spellStart"/>
      <w:r w:rsidRPr="00D80DA2">
        <w:rPr>
          <w:rFonts w:ascii="Helvetica" w:hAnsi="Helvetica"/>
          <w:sz w:val="20"/>
        </w:rPr>
        <w:t>rAAV</w:t>
      </w:r>
      <w:proofErr w:type="spellEnd"/>
      <w:r w:rsidRPr="00D80DA2">
        <w:rPr>
          <w:rFonts w:ascii="Helvetica" w:hAnsi="Helvetica"/>
          <w:sz w:val="20"/>
        </w:rPr>
        <w:t xml:space="preserve"> dalelių vienetinė dozė yra nuo apie 6 × 10</w:t>
      </w:r>
      <w:r w:rsidRPr="00D80DA2">
        <w:rPr>
          <w:rFonts w:ascii="Helvetica" w:hAnsi="Helvetica"/>
          <w:sz w:val="20"/>
          <w:vertAlign w:val="superscript"/>
        </w:rPr>
        <w:t>10</w:t>
      </w:r>
      <w:r w:rsidRPr="00D80DA2">
        <w:rPr>
          <w:rFonts w:ascii="Helvetica" w:hAnsi="Helvetica"/>
          <w:sz w:val="20"/>
        </w:rPr>
        <w:t> iki apie 2 × 10</w:t>
      </w:r>
      <w:r w:rsidRPr="00D80DA2">
        <w:rPr>
          <w:rFonts w:ascii="Helvetica" w:hAnsi="Helvetica"/>
          <w:sz w:val="20"/>
          <w:vertAlign w:val="superscript"/>
        </w:rPr>
        <w:t>11</w:t>
      </w:r>
      <w:r w:rsidRPr="00D80DA2">
        <w:rPr>
          <w:rFonts w:ascii="Helvetica" w:hAnsi="Helvetica"/>
          <w:sz w:val="20"/>
        </w:rPr>
        <w:t> </w:t>
      </w:r>
      <w:proofErr w:type="spellStart"/>
      <w:r w:rsidRPr="00D80DA2">
        <w:rPr>
          <w:rFonts w:ascii="Helvetica" w:hAnsi="Helvetica"/>
          <w:sz w:val="20"/>
        </w:rPr>
        <w:t>vg</w:t>
      </w:r>
      <w:proofErr w:type="spellEnd"/>
      <w:r w:rsidRPr="00D80DA2">
        <w:rPr>
          <w:rFonts w:ascii="Helvetica" w:hAnsi="Helvetica"/>
          <w:sz w:val="20"/>
        </w:rPr>
        <w:t>/akiai arba nuo apie 2 × 10</w:t>
      </w:r>
      <w:r w:rsidRPr="00D80DA2">
        <w:rPr>
          <w:rFonts w:ascii="Helvetica" w:hAnsi="Helvetica"/>
          <w:sz w:val="20"/>
          <w:vertAlign w:val="superscript"/>
        </w:rPr>
        <w:t>11</w:t>
      </w:r>
      <w:r w:rsidRPr="00D80DA2">
        <w:rPr>
          <w:rFonts w:ascii="Helvetica" w:hAnsi="Helvetica"/>
          <w:sz w:val="20"/>
        </w:rPr>
        <w:t> iki apie 6 × 10</w:t>
      </w:r>
      <w:r w:rsidRPr="00D80DA2">
        <w:rPr>
          <w:rFonts w:ascii="Helvetica" w:hAnsi="Helvetica"/>
          <w:sz w:val="20"/>
          <w:vertAlign w:val="superscript"/>
        </w:rPr>
        <w:t>11</w:t>
      </w:r>
      <w:r w:rsidRPr="00D80DA2">
        <w:rPr>
          <w:rFonts w:ascii="Helvetica" w:hAnsi="Helvetica"/>
          <w:sz w:val="20"/>
        </w:rPr>
        <w:t> </w:t>
      </w:r>
      <w:proofErr w:type="spellStart"/>
      <w:r w:rsidRPr="00D80DA2">
        <w:rPr>
          <w:rFonts w:ascii="Helvetica" w:hAnsi="Helvetica"/>
          <w:sz w:val="20"/>
        </w:rPr>
        <w:t>vg</w:t>
      </w:r>
      <w:proofErr w:type="spellEnd"/>
      <w:r w:rsidRPr="00D80DA2">
        <w:rPr>
          <w:rFonts w:ascii="Helvetica" w:hAnsi="Helvetica"/>
          <w:sz w:val="20"/>
        </w:rPr>
        <w:t>/akiai,</w:t>
      </w:r>
    </w:p>
    <w:p w14:paraId="1D303641" w14:textId="373FCE5F"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 xml:space="preserve">nebūtinai kur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yra apie 2 × 10</w:t>
      </w:r>
      <w:r w:rsidRPr="00D80DA2">
        <w:rPr>
          <w:rFonts w:ascii="Helvetica" w:hAnsi="Helvetica"/>
          <w:spacing w:val="2"/>
          <w:sz w:val="20"/>
          <w:vertAlign w:val="superscript"/>
        </w:rPr>
        <w:t>11</w:t>
      </w:r>
      <w:r w:rsidRPr="00D80DA2">
        <w:rPr>
          <w:rFonts w:ascii="Helvetica" w:hAnsi="Helvetica"/>
          <w:spacing w:val="2"/>
          <w:sz w:val="20"/>
        </w:rPr>
        <w:t> arba apie 6</w:t>
      </w:r>
      <w:r w:rsidR="0065747B" w:rsidRPr="00D80DA2">
        <w:rPr>
          <w:rFonts w:ascii="Helvetica" w:hAnsi="Helvetica"/>
          <w:spacing w:val="2"/>
          <w:sz w:val="20"/>
        </w:rPr>
        <w:t> </w:t>
      </w:r>
      <w:r w:rsidRPr="00D80DA2">
        <w:rPr>
          <w:rFonts w:ascii="Helvetica" w:hAnsi="Helvetica"/>
          <w:spacing w:val="2"/>
          <w:sz w:val="20"/>
        </w:rPr>
        <w:t>×</w:t>
      </w:r>
      <w:r w:rsidR="0065747B" w:rsidRPr="00D80DA2">
        <w:rPr>
          <w:rFonts w:ascii="Helvetica" w:hAnsi="Helvetica"/>
          <w:spacing w:val="2"/>
          <w:sz w:val="20"/>
        </w:rPr>
        <w:t> </w:t>
      </w:r>
      <w:r w:rsidRPr="00D80DA2">
        <w:rPr>
          <w:rFonts w:ascii="Helvetica" w:hAnsi="Helvetica"/>
          <w:spacing w:val="2"/>
          <w:sz w:val="20"/>
        </w:rPr>
        <w:t>10</w:t>
      </w:r>
      <w:r w:rsidRPr="00D80DA2">
        <w:rPr>
          <w:rFonts w:ascii="Helvetica" w:hAnsi="Helvetica"/>
          <w:spacing w:val="2"/>
          <w:sz w:val="20"/>
          <w:vertAlign w:val="superscript"/>
        </w:rPr>
        <w:t>11</w:t>
      </w:r>
      <w:r w:rsidRPr="00D80DA2">
        <w:rPr>
          <w:rFonts w:ascii="Helvetica" w:hAnsi="Helvetica"/>
          <w:spacing w:val="2"/>
          <w:sz w:val="20"/>
        </w:rPr>
        <w:t> </w:t>
      </w:r>
      <w:proofErr w:type="spellStart"/>
      <w:r w:rsidRPr="00D80DA2">
        <w:rPr>
          <w:rFonts w:ascii="Helvetica" w:hAnsi="Helvetica"/>
          <w:spacing w:val="2"/>
          <w:sz w:val="20"/>
        </w:rPr>
        <w:t>vg</w:t>
      </w:r>
      <w:proofErr w:type="spellEnd"/>
      <w:r w:rsidRPr="00D80DA2">
        <w:rPr>
          <w:rFonts w:ascii="Helvetica" w:hAnsi="Helvetica"/>
          <w:spacing w:val="2"/>
          <w:sz w:val="20"/>
        </w:rPr>
        <w:t>/akiai.</w:t>
      </w:r>
    </w:p>
    <w:p w14:paraId="740A7080" w14:textId="77777777" w:rsidR="00D80DA2" w:rsidRPr="00D80DA2" w:rsidRDefault="00D80DA2" w:rsidP="00D80DA2">
      <w:pPr>
        <w:pStyle w:val="ID00079Claim"/>
        <w:spacing w:after="0"/>
        <w:jc w:val="both"/>
        <w:rPr>
          <w:rFonts w:ascii="Helvetica" w:hAnsi="Helvetica"/>
          <w:spacing w:val="2"/>
          <w:sz w:val="20"/>
        </w:rPr>
      </w:pPr>
    </w:p>
    <w:p w14:paraId="15E63DD0" w14:textId="28472027"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5.</w:t>
      </w:r>
      <w:r w:rsidR="006B64D2"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1–4 punktų,</w:t>
      </w:r>
    </w:p>
    <w:p w14:paraId="2D239697" w14:textId="4BA93EE6"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w:t>
      </w:r>
    </w:p>
    <w:p w14:paraId="5A4BC80D" w14:textId="20ABF054"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(a)</w:t>
      </w:r>
      <w:r w:rsidR="006B64D2" w:rsidRPr="00D80DA2">
        <w:rPr>
          <w:rFonts w:ascii="Helvetica" w:hAnsi="Helvetica"/>
          <w:spacing w:val="-2"/>
          <w:sz w:val="20"/>
        </w:rPr>
        <w:t xml:space="preserve"> </w:t>
      </w:r>
      <w:r w:rsidRPr="00D80DA2">
        <w:rPr>
          <w:rFonts w:ascii="Helvetica" w:hAnsi="Helvetica"/>
          <w:spacing w:val="-2"/>
          <w:sz w:val="20"/>
        </w:rPr>
        <w:t xml:space="preserve">asmeniui priešingos pusės akyje pasireiškia vienas arba daugiau tinklainės </w:t>
      </w:r>
      <w:proofErr w:type="spellStart"/>
      <w:r w:rsidRPr="00D80DA2">
        <w:rPr>
          <w:rFonts w:ascii="Helvetica" w:hAnsi="Helvetica"/>
          <w:spacing w:val="-2"/>
          <w:sz w:val="20"/>
        </w:rPr>
        <w:t>neovaskulinės</w:t>
      </w:r>
      <w:proofErr w:type="spellEnd"/>
      <w:r w:rsidRPr="00D80DA2">
        <w:rPr>
          <w:rFonts w:ascii="Helvetica" w:hAnsi="Helvetica"/>
          <w:spacing w:val="-2"/>
          <w:sz w:val="20"/>
        </w:rPr>
        <w:t xml:space="preserve"> ligos simptomų; ir (arba)</w:t>
      </w:r>
    </w:p>
    <w:p w14:paraId="36003B4C" w14:textId="5C98893C"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(b)</w:t>
      </w:r>
      <w:r w:rsidR="006B64D2" w:rsidRPr="00D80DA2">
        <w:rPr>
          <w:rFonts w:ascii="Helvetica" w:hAnsi="Helvetica"/>
          <w:spacing w:val="-2"/>
          <w:sz w:val="20"/>
        </w:rPr>
        <w:t xml:space="preserve"> </w:t>
      </w:r>
      <w:r w:rsidRPr="00D80DA2">
        <w:rPr>
          <w:rFonts w:ascii="Helvetica" w:hAnsi="Helvetica"/>
          <w:spacing w:val="-2"/>
          <w:sz w:val="20"/>
        </w:rPr>
        <w:t xml:space="preserve">būdas papildomai apima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vienetinės dozės skyrimą į priešingos pusės akį, suleidžiant į stiklakūnį, nebūtinai</w:t>
      </w:r>
    </w:p>
    <w:p w14:paraId="23EB1B9D" w14:textId="5D85462D"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w:t>
      </w:r>
    </w:p>
    <w:p w14:paraId="4643F78B" w14:textId="6A21E26C"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t>i)</w:t>
      </w:r>
      <w:r w:rsidR="006B64D2"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į priešingos pusės akį skiriama praėjus iki apie 2</w:t>
      </w:r>
      <w:r w:rsidR="0064229E" w:rsidRPr="00D80DA2">
        <w:rPr>
          <w:rFonts w:ascii="Helvetica" w:hAnsi="Helvetica"/>
          <w:spacing w:val="-4"/>
          <w:sz w:val="20"/>
        </w:rPr>
        <w:t> </w:t>
      </w:r>
      <w:r w:rsidRPr="00D80DA2">
        <w:rPr>
          <w:rFonts w:ascii="Helvetica" w:hAnsi="Helvetica"/>
          <w:spacing w:val="-4"/>
          <w:sz w:val="20"/>
        </w:rPr>
        <w:t xml:space="preserve">savaitėms po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vienetinės dozės skyrimo į vieną akį, nebūtinai kur: (1)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į priešingos pusės akį skiriama tą pačią dieną, kai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skiriama į vieną akį, arba praėjus apie 1–14 dienų po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vienetinės </w:t>
      </w:r>
      <w:r w:rsidRPr="00D80DA2">
        <w:rPr>
          <w:rFonts w:ascii="Helvetica" w:hAnsi="Helvetica"/>
          <w:spacing w:val="-4"/>
          <w:sz w:val="20"/>
        </w:rPr>
        <w:lastRenderedPageBreak/>
        <w:t xml:space="preserve">dozės skyrimo į vieną akį ir (arba) (2)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į priešingos pusės akį, apima tiek pat arba mažiau vektoriaus genomų akiai (</w:t>
      </w:r>
      <w:proofErr w:type="spellStart"/>
      <w:r w:rsidRPr="00D80DA2">
        <w:rPr>
          <w:rFonts w:ascii="Helvetica" w:hAnsi="Helvetica"/>
          <w:spacing w:val="-4"/>
          <w:sz w:val="20"/>
        </w:rPr>
        <w:t>vg</w:t>
      </w:r>
      <w:proofErr w:type="spellEnd"/>
      <w:r w:rsidRPr="00D80DA2">
        <w:rPr>
          <w:rFonts w:ascii="Helvetica" w:hAnsi="Helvetica"/>
          <w:spacing w:val="-4"/>
          <w:sz w:val="20"/>
        </w:rPr>
        <w:t xml:space="preserve">/akiai) nei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į vieną akį; arba</w:t>
      </w:r>
    </w:p>
    <w:p w14:paraId="16CB0676" w14:textId="0A1A2D6D"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ii)</w:t>
      </w:r>
      <w:r w:rsidR="006B64D2" w:rsidRPr="00D80DA2">
        <w:rPr>
          <w:rFonts w:ascii="Helvetica" w:hAnsi="Helvetica"/>
          <w:spacing w:val="2"/>
          <w:sz w:val="20"/>
        </w:rPr>
        <w:t xml:space="preserve">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į priešingos pusės akį skiriama praėjus mažiausiai apie 2 savaitėms po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vienetinės dozės skyrimo į vieną akį, nebūtinai kur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skirta į priešingos pusės akį, apima daugiau vektoriaus genomų akiai (</w:t>
      </w:r>
      <w:proofErr w:type="spellStart"/>
      <w:r w:rsidRPr="00D80DA2">
        <w:rPr>
          <w:rFonts w:ascii="Helvetica" w:hAnsi="Helvetica"/>
          <w:spacing w:val="2"/>
          <w:sz w:val="20"/>
        </w:rPr>
        <w:t>vg</w:t>
      </w:r>
      <w:proofErr w:type="spellEnd"/>
      <w:r w:rsidRPr="00D80DA2">
        <w:rPr>
          <w:rFonts w:ascii="Helvetica" w:hAnsi="Helvetica"/>
          <w:spacing w:val="2"/>
          <w:sz w:val="20"/>
        </w:rPr>
        <w:t xml:space="preserve">/akiai) nei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skirta į vieną akį.</w:t>
      </w:r>
    </w:p>
    <w:p w14:paraId="1CF0582E" w14:textId="77777777" w:rsidR="00D80DA2" w:rsidRPr="00D80DA2" w:rsidRDefault="00D80DA2" w:rsidP="00D80DA2">
      <w:pPr>
        <w:pStyle w:val="ID00079Claim"/>
        <w:spacing w:after="0"/>
        <w:jc w:val="both"/>
        <w:rPr>
          <w:rFonts w:ascii="Helvetica" w:hAnsi="Helvetica"/>
          <w:spacing w:val="2"/>
          <w:sz w:val="20"/>
        </w:rPr>
      </w:pPr>
    </w:p>
    <w:p w14:paraId="3CDE169D" w14:textId="18D50349"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6.</w:t>
      </w:r>
      <w:r w:rsidR="006B64D2"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1–5 punktų, kur:</w:t>
      </w:r>
    </w:p>
    <w:p w14:paraId="059947B3" w14:textId="76A697C7"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(a)</w:t>
      </w:r>
      <w:r w:rsidR="00BA638E" w:rsidRPr="00D80DA2">
        <w:rPr>
          <w:rFonts w:ascii="Helvetica" w:hAnsi="Helvetica"/>
          <w:spacing w:val="2"/>
          <w:sz w:val="20"/>
        </w:rPr>
        <w:t xml:space="preserve"> </w:t>
      </w:r>
      <w:r w:rsidRPr="00D80DA2">
        <w:rPr>
          <w:rFonts w:ascii="Helvetica" w:hAnsi="Helvetica"/>
          <w:spacing w:val="2"/>
          <w:sz w:val="20"/>
        </w:rPr>
        <w:t>nukleorūgštis apima nukleorūgščių seką SEQ ID NR. 40 arba seką, pasižyminčią mažiausiai 8</w:t>
      </w:r>
      <w:r w:rsidR="005525C9" w:rsidRPr="00D80DA2">
        <w:rPr>
          <w:rFonts w:ascii="Helvetica" w:hAnsi="Helvetica"/>
          <w:spacing w:val="2"/>
          <w:sz w:val="20"/>
        </w:rPr>
        <w:t>5 %</w:t>
      </w:r>
      <w:r w:rsidRPr="00D80DA2">
        <w:rPr>
          <w:rFonts w:ascii="Helvetica" w:hAnsi="Helvetica"/>
          <w:spacing w:val="2"/>
          <w:sz w:val="20"/>
        </w:rPr>
        <w:t xml:space="preserve"> tapatumu su ja;</w:t>
      </w:r>
    </w:p>
    <w:p w14:paraId="60B5D5EB" w14:textId="248C0E07"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(b)</w:t>
      </w:r>
      <w:r w:rsidR="00BA638E" w:rsidRPr="00D80DA2">
        <w:rPr>
          <w:rFonts w:ascii="Helvetica" w:hAnsi="Helvetica"/>
          <w:spacing w:val="-2"/>
          <w:sz w:val="20"/>
        </w:rPr>
        <w:t xml:space="preserve"> </w:t>
      </w:r>
      <w:proofErr w:type="spellStart"/>
      <w:r w:rsidRPr="00D80DA2">
        <w:rPr>
          <w:rFonts w:ascii="Helvetica" w:hAnsi="Helvetica"/>
          <w:spacing w:val="-2"/>
          <w:sz w:val="20"/>
        </w:rPr>
        <w:t>polipeptidas</w:t>
      </w:r>
      <w:proofErr w:type="spellEnd"/>
      <w:r w:rsidRPr="00D80DA2">
        <w:rPr>
          <w:rFonts w:ascii="Helvetica" w:hAnsi="Helvetica"/>
          <w:spacing w:val="-2"/>
          <w:sz w:val="20"/>
        </w:rPr>
        <w:t xml:space="preserve"> apima aminorūgščių seką SEQ ID NR. 35 arba SEQ ID NR. 41; arba</w:t>
      </w:r>
    </w:p>
    <w:p w14:paraId="3852598E" w14:textId="03F04E75" w:rsidR="005525C9" w:rsidRPr="00D80DA2" w:rsidRDefault="00230F44" w:rsidP="00D80DA2">
      <w:pPr>
        <w:pStyle w:val="ID00079Claim"/>
        <w:spacing w:after="0"/>
        <w:jc w:val="both"/>
        <w:rPr>
          <w:rFonts w:ascii="Helvetica" w:hAnsi="Helvetica"/>
          <w:sz w:val="20"/>
        </w:rPr>
      </w:pPr>
      <w:r w:rsidRPr="00D80DA2">
        <w:rPr>
          <w:rFonts w:ascii="Helvetica" w:hAnsi="Helvetica"/>
          <w:sz w:val="20"/>
        </w:rPr>
        <w:t>(c)</w:t>
      </w:r>
      <w:r w:rsidR="00BA638E" w:rsidRPr="00D80DA2">
        <w:rPr>
          <w:rFonts w:ascii="Helvetica" w:hAnsi="Helvetica"/>
          <w:sz w:val="20"/>
        </w:rPr>
        <w:t xml:space="preserve"> </w:t>
      </w:r>
      <w:proofErr w:type="spellStart"/>
      <w:r w:rsidRPr="00D80DA2">
        <w:rPr>
          <w:rFonts w:ascii="Helvetica" w:hAnsi="Helvetica"/>
          <w:sz w:val="20"/>
        </w:rPr>
        <w:t>polipeptidas</w:t>
      </w:r>
      <w:proofErr w:type="spellEnd"/>
      <w:r w:rsidRPr="00D80DA2">
        <w:rPr>
          <w:rFonts w:ascii="Helvetica" w:hAnsi="Helvetica"/>
          <w:sz w:val="20"/>
        </w:rPr>
        <w:t xml:space="preserve"> yra </w:t>
      </w:r>
      <w:proofErr w:type="spellStart"/>
      <w:r w:rsidRPr="00D80DA2">
        <w:rPr>
          <w:rFonts w:ascii="Helvetica" w:hAnsi="Helvetica"/>
          <w:sz w:val="20"/>
        </w:rPr>
        <w:t>afliberceptas</w:t>
      </w:r>
      <w:proofErr w:type="spellEnd"/>
      <w:r w:rsidRPr="00D80DA2">
        <w:rPr>
          <w:rFonts w:ascii="Helvetica" w:hAnsi="Helvetica"/>
          <w:sz w:val="20"/>
        </w:rPr>
        <w:t>.</w:t>
      </w:r>
    </w:p>
    <w:p w14:paraId="2AD6F9F7" w14:textId="77777777" w:rsidR="00D80DA2" w:rsidRPr="00D80DA2" w:rsidRDefault="00D80DA2" w:rsidP="00D80DA2">
      <w:pPr>
        <w:pStyle w:val="ID00079Claim"/>
        <w:spacing w:after="0"/>
        <w:jc w:val="both"/>
        <w:rPr>
          <w:rFonts w:ascii="Helvetica" w:hAnsi="Helvetica"/>
          <w:sz w:val="20"/>
        </w:rPr>
      </w:pPr>
    </w:p>
    <w:p w14:paraId="7089FF01" w14:textId="25F0D352"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7.</w:t>
      </w:r>
      <w:r w:rsidR="00BA638E"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1–6 punktų, kur nukleorūgštis papildomai apima pirmąjį </w:t>
      </w:r>
      <w:proofErr w:type="spellStart"/>
      <w:r w:rsidRPr="00D80DA2">
        <w:rPr>
          <w:rFonts w:ascii="Helvetica" w:hAnsi="Helvetica"/>
          <w:spacing w:val="-4"/>
          <w:sz w:val="20"/>
        </w:rPr>
        <w:t>stipriklio</w:t>
      </w:r>
      <w:proofErr w:type="spellEnd"/>
      <w:r w:rsidRPr="00D80DA2">
        <w:rPr>
          <w:rFonts w:ascii="Helvetica" w:hAnsi="Helvetica"/>
          <w:spacing w:val="-4"/>
          <w:sz w:val="20"/>
        </w:rPr>
        <w:t xml:space="preserve"> regioną, </w:t>
      </w:r>
      <w:proofErr w:type="spellStart"/>
      <w:r w:rsidRPr="00D80DA2">
        <w:rPr>
          <w:rFonts w:ascii="Helvetica" w:hAnsi="Helvetica"/>
          <w:spacing w:val="-4"/>
          <w:sz w:val="20"/>
        </w:rPr>
        <w:t>promotoriaus</w:t>
      </w:r>
      <w:proofErr w:type="spellEnd"/>
      <w:r w:rsidRPr="00D80DA2">
        <w:rPr>
          <w:rFonts w:ascii="Helvetica" w:hAnsi="Helvetica"/>
          <w:spacing w:val="-4"/>
          <w:sz w:val="20"/>
        </w:rPr>
        <w:t xml:space="preserve"> regioną, 5'UTR regioną, antrąjį </w:t>
      </w:r>
      <w:proofErr w:type="spellStart"/>
      <w:r w:rsidRPr="00D80DA2">
        <w:rPr>
          <w:rFonts w:ascii="Helvetica" w:hAnsi="Helvetica"/>
          <w:spacing w:val="-4"/>
          <w:sz w:val="20"/>
        </w:rPr>
        <w:t>stipriklio</w:t>
      </w:r>
      <w:proofErr w:type="spellEnd"/>
      <w:r w:rsidRPr="00D80DA2">
        <w:rPr>
          <w:rFonts w:ascii="Helvetica" w:hAnsi="Helvetica"/>
          <w:spacing w:val="-4"/>
          <w:sz w:val="20"/>
        </w:rPr>
        <w:t xml:space="preserve"> regioną ir </w:t>
      </w:r>
      <w:proofErr w:type="spellStart"/>
      <w:r w:rsidRPr="00D80DA2">
        <w:rPr>
          <w:rFonts w:ascii="Helvetica" w:hAnsi="Helvetica"/>
          <w:spacing w:val="-4"/>
          <w:sz w:val="20"/>
        </w:rPr>
        <w:t>poliadenilinimo</w:t>
      </w:r>
      <w:proofErr w:type="spellEnd"/>
      <w:r w:rsidRPr="00D80DA2">
        <w:rPr>
          <w:rFonts w:ascii="Helvetica" w:hAnsi="Helvetica"/>
          <w:spacing w:val="-4"/>
          <w:sz w:val="20"/>
        </w:rPr>
        <w:t xml:space="preserve"> vietą, nebūtinai kur:</w:t>
      </w:r>
    </w:p>
    <w:p w14:paraId="5D835B87" w14:textId="4C142EFE"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 xml:space="preserve">pirmasis </w:t>
      </w:r>
      <w:proofErr w:type="spellStart"/>
      <w:r w:rsidRPr="00D80DA2">
        <w:rPr>
          <w:rFonts w:ascii="Helvetica" w:hAnsi="Helvetica"/>
          <w:spacing w:val="2"/>
          <w:sz w:val="20"/>
        </w:rPr>
        <w:t>stipriklio</w:t>
      </w:r>
      <w:proofErr w:type="spellEnd"/>
      <w:r w:rsidRPr="00D80DA2">
        <w:rPr>
          <w:rFonts w:ascii="Helvetica" w:hAnsi="Helvetica"/>
          <w:spacing w:val="2"/>
          <w:sz w:val="20"/>
        </w:rPr>
        <w:t xml:space="preserve"> regionas apima CMV seką, apimančią seką SEQ</w:t>
      </w:r>
      <w:r w:rsidR="00525CDE" w:rsidRPr="00D80DA2">
        <w:rPr>
          <w:rFonts w:ascii="Helvetica" w:hAnsi="Helvetica"/>
          <w:spacing w:val="2"/>
          <w:sz w:val="20"/>
        </w:rPr>
        <w:t> </w:t>
      </w:r>
      <w:r w:rsidRPr="00D80DA2">
        <w:rPr>
          <w:rFonts w:ascii="Helvetica" w:hAnsi="Helvetica"/>
          <w:spacing w:val="2"/>
          <w:sz w:val="20"/>
        </w:rPr>
        <w:t>ID</w:t>
      </w:r>
      <w:r w:rsidR="00525CDE" w:rsidRPr="00D80DA2">
        <w:rPr>
          <w:rFonts w:ascii="Helvetica" w:hAnsi="Helvetica"/>
          <w:spacing w:val="2"/>
          <w:sz w:val="20"/>
        </w:rPr>
        <w:t> </w:t>
      </w:r>
      <w:r w:rsidRPr="00D80DA2">
        <w:rPr>
          <w:rFonts w:ascii="Helvetica" w:hAnsi="Helvetica"/>
          <w:spacing w:val="2"/>
          <w:sz w:val="20"/>
        </w:rPr>
        <w:t>NR. 22 arba seką, pasižyminčią mažiausiai 8</w:t>
      </w:r>
      <w:r w:rsidR="005525C9" w:rsidRPr="00D80DA2">
        <w:rPr>
          <w:rFonts w:ascii="Helvetica" w:hAnsi="Helvetica"/>
          <w:spacing w:val="2"/>
          <w:sz w:val="20"/>
        </w:rPr>
        <w:t>5 %</w:t>
      </w:r>
      <w:r w:rsidRPr="00D80DA2">
        <w:rPr>
          <w:rFonts w:ascii="Helvetica" w:hAnsi="Helvetica"/>
          <w:spacing w:val="2"/>
          <w:sz w:val="20"/>
        </w:rPr>
        <w:t xml:space="preserve"> tapatumu su ja,</w:t>
      </w:r>
    </w:p>
    <w:p w14:paraId="2C035530" w14:textId="3D5BB3F8" w:rsidR="005525C9" w:rsidRPr="00D80DA2" w:rsidRDefault="00230F44" w:rsidP="00D80DA2">
      <w:pPr>
        <w:pStyle w:val="ID00079Claim"/>
        <w:spacing w:after="0"/>
        <w:jc w:val="both"/>
        <w:rPr>
          <w:rFonts w:ascii="Helvetica" w:hAnsi="Helvetica"/>
          <w:sz w:val="20"/>
        </w:rPr>
      </w:pPr>
      <w:proofErr w:type="spellStart"/>
      <w:r w:rsidRPr="00D80DA2">
        <w:rPr>
          <w:rFonts w:ascii="Helvetica" w:hAnsi="Helvetica"/>
          <w:sz w:val="20"/>
        </w:rPr>
        <w:t>promotoriaus</w:t>
      </w:r>
      <w:proofErr w:type="spellEnd"/>
      <w:r w:rsidRPr="00D80DA2">
        <w:rPr>
          <w:rFonts w:ascii="Helvetica" w:hAnsi="Helvetica"/>
          <w:sz w:val="20"/>
        </w:rPr>
        <w:t xml:space="preserve"> regionas apima CMV seką, apimančią seką SEQ ID NR. 23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56CE1A97" w14:textId="021407F1" w:rsidR="005525C9" w:rsidRPr="00D80DA2" w:rsidRDefault="00230F44" w:rsidP="00D80DA2">
      <w:pPr>
        <w:pStyle w:val="ID00079Claim"/>
        <w:spacing w:after="0"/>
        <w:jc w:val="both"/>
        <w:rPr>
          <w:rFonts w:ascii="Helvetica" w:hAnsi="Helvetica"/>
          <w:sz w:val="20"/>
        </w:rPr>
      </w:pPr>
      <w:r w:rsidRPr="00D80DA2">
        <w:rPr>
          <w:rFonts w:ascii="Helvetica" w:hAnsi="Helvetica"/>
          <w:sz w:val="20"/>
        </w:rPr>
        <w:t>5'UTR regionas apima, tvarka nuo 5' iki 3', TPL seką, apimančią seką SEQ ID NR. 24 arba seką, pasižyminčią mažiausiai 8</w:t>
      </w:r>
      <w:r w:rsidR="005525C9" w:rsidRPr="00D80DA2">
        <w:rPr>
          <w:rFonts w:ascii="Helvetica" w:hAnsi="Helvetica"/>
          <w:sz w:val="20"/>
        </w:rPr>
        <w:t>5 %</w:t>
      </w:r>
      <w:r w:rsidRPr="00D80DA2">
        <w:rPr>
          <w:rFonts w:ascii="Helvetica" w:hAnsi="Helvetica"/>
          <w:sz w:val="20"/>
        </w:rPr>
        <w:t xml:space="preserve"> tapatumu su ja, ir </w:t>
      </w:r>
      <w:proofErr w:type="spellStart"/>
      <w:r w:rsidRPr="00D80DA2">
        <w:rPr>
          <w:rFonts w:ascii="Helvetica" w:hAnsi="Helvetica"/>
          <w:sz w:val="20"/>
        </w:rPr>
        <w:t>eMLP</w:t>
      </w:r>
      <w:proofErr w:type="spellEnd"/>
      <w:r w:rsidRPr="00D80DA2">
        <w:rPr>
          <w:rFonts w:ascii="Helvetica" w:hAnsi="Helvetica"/>
          <w:sz w:val="20"/>
        </w:rPr>
        <w:t xml:space="preserve"> seką, apimančią seką SEQ ID NR. 25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7305B081" w14:textId="558149AB"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 xml:space="preserve">antrasis </w:t>
      </w:r>
      <w:proofErr w:type="spellStart"/>
      <w:r w:rsidRPr="00D80DA2">
        <w:rPr>
          <w:rFonts w:ascii="Helvetica" w:hAnsi="Helvetica"/>
          <w:spacing w:val="2"/>
          <w:sz w:val="20"/>
        </w:rPr>
        <w:t>stipriklio</w:t>
      </w:r>
      <w:proofErr w:type="spellEnd"/>
      <w:r w:rsidRPr="00D80DA2">
        <w:rPr>
          <w:rFonts w:ascii="Helvetica" w:hAnsi="Helvetica"/>
          <w:spacing w:val="2"/>
          <w:sz w:val="20"/>
        </w:rPr>
        <w:t xml:space="preserve"> regionas apima visą EES seką, apimančią seką SEQ</w:t>
      </w:r>
      <w:r w:rsidR="00D2259E" w:rsidRPr="00D80DA2">
        <w:rPr>
          <w:rFonts w:ascii="Helvetica" w:hAnsi="Helvetica"/>
          <w:spacing w:val="2"/>
          <w:sz w:val="20"/>
        </w:rPr>
        <w:t> </w:t>
      </w:r>
      <w:r w:rsidRPr="00D80DA2">
        <w:rPr>
          <w:rFonts w:ascii="Helvetica" w:hAnsi="Helvetica"/>
          <w:spacing w:val="2"/>
          <w:sz w:val="20"/>
        </w:rPr>
        <w:t>ID</w:t>
      </w:r>
      <w:r w:rsidR="00D2259E" w:rsidRPr="00D80DA2">
        <w:rPr>
          <w:rFonts w:ascii="Helvetica" w:hAnsi="Helvetica"/>
          <w:spacing w:val="2"/>
          <w:sz w:val="20"/>
        </w:rPr>
        <w:t> </w:t>
      </w:r>
      <w:r w:rsidRPr="00D80DA2">
        <w:rPr>
          <w:rFonts w:ascii="Helvetica" w:hAnsi="Helvetica"/>
          <w:spacing w:val="2"/>
          <w:sz w:val="20"/>
        </w:rPr>
        <w:t>NR. 26 arba seką, pasižyminčią mažiausiai 8</w:t>
      </w:r>
      <w:r w:rsidR="005525C9" w:rsidRPr="00D80DA2">
        <w:rPr>
          <w:rFonts w:ascii="Helvetica" w:hAnsi="Helvetica"/>
          <w:spacing w:val="2"/>
          <w:sz w:val="20"/>
        </w:rPr>
        <w:t>5 %</w:t>
      </w:r>
      <w:r w:rsidRPr="00D80DA2">
        <w:rPr>
          <w:rFonts w:ascii="Helvetica" w:hAnsi="Helvetica"/>
          <w:spacing w:val="2"/>
          <w:sz w:val="20"/>
        </w:rPr>
        <w:t xml:space="preserve"> tapatumu su ja, ir</w:t>
      </w:r>
    </w:p>
    <w:p w14:paraId="13D0BA91" w14:textId="5BF409E7" w:rsidR="005525C9" w:rsidRPr="00D80DA2" w:rsidRDefault="00230F44" w:rsidP="00D80DA2">
      <w:pPr>
        <w:pStyle w:val="ID00079Claim"/>
        <w:spacing w:after="0"/>
        <w:jc w:val="both"/>
        <w:rPr>
          <w:rFonts w:ascii="Helvetica" w:hAnsi="Helvetica"/>
          <w:sz w:val="20"/>
        </w:rPr>
      </w:pPr>
      <w:proofErr w:type="spellStart"/>
      <w:r w:rsidRPr="00D80DA2">
        <w:rPr>
          <w:rFonts w:ascii="Helvetica" w:hAnsi="Helvetica"/>
          <w:sz w:val="20"/>
        </w:rPr>
        <w:t>poliadenilinimo</w:t>
      </w:r>
      <w:proofErr w:type="spellEnd"/>
      <w:r w:rsidRPr="00D80DA2">
        <w:rPr>
          <w:rFonts w:ascii="Helvetica" w:hAnsi="Helvetica"/>
          <w:sz w:val="20"/>
        </w:rPr>
        <w:t xml:space="preserve"> vieta apima HGH </w:t>
      </w:r>
      <w:proofErr w:type="spellStart"/>
      <w:r w:rsidRPr="00D80DA2">
        <w:rPr>
          <w:rFonts w:ascii="Helvetica" w:hAnsi="Helvetica"/>
          <w:sz w:val="20"/>
        </w:rPr>
        <w:t>poliadenilinimo</w:t>
      </w:r>
      <w:proofErr w:type="spellEnd"/>
      <w:r w:rsidRPr="00D80DA2">
        <w:rPr>
          <w:rFonts w:ascii="Helvetica" w:hAnsi="Helvetica"/>
          <w:sz w:val="20"/>
        </w:rPr>
        <w:t xml:space="preserve"> vietą, apimančią seką SEQ ID NR. 27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00D7F1CC" w14:textId="77777777" w:rsidR="00D80DA2" w:rsidRPr="00D80DA2" w:rsidRDefault="00D80DA2" w:rsidP="00D80DA2">
      <w:pPr>
        <w:pStyle w:val="ID00079Claim"/>
        <w:spacing w:after="0"/>
        <w:jc w:val="both"/>
        <w:rPr>
          <w:rFonts w:ascii="Helvetica" w:hAnsi="Helvetica"/>
          <w:sz w:val="20"/>
        </w:rPr>
      </w:pPr>
    </w:p>
    <w:p w14:paraId="002E1494" w14:textId="1AC8365C"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8.</w:t>
      </w:r>
      <w:r w:rsidR="00E61C13"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1–5 punktų,</w:t>
      </w:r>
    </w:p>
    <w:p w14:paraId="388CB389" w14:textId="0DDA2072"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 nukleorūgštis apima, tvarka nuo 5' iki 3':</w:t>
      </w:r>
    </w:p>
    <w:p w14:paraId="3C248008" w14:textId="2BE4155F" w:rsidR="005525C9" w:rsidRPr="00D80DA2" w:rsidRDefault="00230F44" w:rsidP="00D80DA2">
      <w:pPr>
        <w:pStyle w:val="ID00079Claim"/>
        <w:spacing w:after="0"/>
        <w:jc w:val="both"/>
        <w:rPr>
          <w:rFonts w:ascii="Helvetica" w:hAnsi="Helvetica"/>
          <w:sz w:val="20"/>
        </w:rPr>
      </w:pPr>
      <w:r w:rsidRPr="00D80DA2">
        <w:rPr>
          <w:rFonts w:ascii="Helvetica" w:hAnsi="Helvetica"/>
          <w:sz w:val="20"/>
        </w:rPr>
        <w:t>(a)</w:t>
      </w:r>
      <w:r w:rsidR="00E61C13" w:rsidRPr="00D80DA2">
        <w:rPr>
          <w:rFonts w:ascii="Helvetica" w:hAnsi="Helvetica"/>
          <w:sz w:val="20"/>
        </w:rPr>
        <w:t xml:space="preserve"> </w:t>
      </w:r>
      <w:r w:rsidRPr="00D80DA2">
        <w:rPr>
          <w:rFonts w:ascii="Helvetica" w:hAnsi="Helvetica"/>
          <w:sz w:val="20"/>
        </w:rPr>
        <w:t xml:space="preserve">pirmąjį </w:t>
      </w:r>
      <w:proofErr w:type="spellStart"/>
      <w:r w:rsidRPr="00D80DA2">
        <w:rPr>
          <w:rFonts w:ascii="Helvetica" w:hAnsi="Helvetica"/>
          <w:sz w:val="20"/>
        </w:rPr>
        <w:t>stipriklio</w:t>
      </w:r>
      <w:proofErr w:type="spellEnd"/>
      <w:r w:rsidRPr="00D80DA2">
        <w:rPr>
          <w:rFonts w:ascii="Helvetica" w:hAnsi="Helvetica"/>
          <w:sz w:val="20"/>
        </w:rPr>
        <w:t xml:space="preserve"> regioną;</w:t>
      </w:r>
    </w:p>
    <w:p w14:paraId="2E6861C1" w14:textId="7A750FC6" w:rsidR="005525C9" w:rsidRPr="00D80DA2" w:rsidRDefault="00230F44" w:rsidP="00D80DA2">
      <w:pPr>
        <w:pStyle w:val="ID00079Claim"/>
        <w:spacing w:after="0"/>
        <w:jc w:val="both"/>
        <w:rPr>
          <w:rFonts w:ascii="Helvetica" w:hAnsi="Helvetica"/>
          <w:sz w:val="20"/>
        </w:rPr>
      </w:pPr>
      <w:r w:rsidRPr="00D80DA2">
        <w:rPr>
          <w:rFonts w:ascii="Helvetica" w:hAnsi="Helvetica"/>
          <w:sz w:val="20"/>
        </w:rPr>
        <w:t>(b)</w:t>
      </w:r>
      <w:r w:rsidR="00E61C13" w:rsidRPr="00D80DA2">
        <w:rPr>
          <w:rFonts w:ascii="Helvetica" w:hAnsi="Helvetica"/>
          <w:sz w:val="20"/>
        </w:rPr>
        <w:t xml:space="preserve"> </w:t>
      </w:r>
      <w:proofErr w:type="spellStart"/>
      <w:r w:rsidRPr="00D80DA2">
        <w:rPr>
          <w:rFonts w:ascii="Helvetica" w:hAnsi="Helvetica"/>
          <w:sz w:val="20"/>
        </w:rPr>
        <w:t>promotoriaus</w:t>
      </w:r>
      <w:proofErr w:type="spellEnd"/>
      <w:r w:rsidRPr="00D80DA2">
        <w:rPr>
          <w:rFonts w:ascii="Helvetica" w:hAnsi="Helvetica"/>
          <w:sz w:val="20"/>
        </w:rPr>
        <w:t xml:space="preserve"> regioną;</w:t>
      </w:r>
    </w:p>
    <w:p w14:paraId="067012E4" w14:textId="11781424" w:rsidR="005525C9" w:rsidRPr="00D80DA2" w:rsidRDefault="00230F44" w:rsidP="00D80DA2">
      <w:pPr>
        <w:pStyle w:val="ID00079Claim"/>
        <w:spacing w:after="0"/>
        <w:jc w:val="both"/>
        <w:rPr>
          <w:rFonts w:ascii="Helvetica" w:hAnsi="Helvetica"/>
          <w:sz w:val="20"/>
        </w:rPr>
      </w:pPr>
      <w:r w:rsidRPr="00D80DA2">
        <w:rPr>
          <w:rFonts w:ascii="Helvetica" w:hAnsi="Helvetica"/>
          <w:sz w:val="20"/>
        </w:rPr>
        <w:t>(c)</w:t>
      </w:r>
      <w:r w:rsidR="00E61C13" w:rsidRPr="00D80DA2">
        <w:rPr>
          <w:rFonts w:ascii="Helvetica" w:hAnsi="Helvetica"/>
          <w:sz w:val="20"/>
        </w:rPr>
        <w:t xml:space="preserve"> </w:t>
      </w:r>
      <w:r w:rsidRPr="00D80DA2">
        <w:rPr>
          <w:rFonts w:ascii="Helvetica" w:hAnsi="Helvetica"/>
          <w:sz w:val="20"/>
        </w:rPr>
        <w:t>5'UTR regioną;</w:t>
      </w:r>
    </w:p>
    <w:p w14:paraId="2B32B4CD" w14:textId="69BB0BFB"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(d)</w:t>
      </w:r>
      <w:r w:rsidR="00E61C13" w:rsidRPr="00D80DA2">
        <w:rPr>
          <w:rFonts w:ascii="Helvetica" w:hAnsi="Helvetica"/>
          <w:spacing w:val="-2"/>
          <w:sz w:val="20"/>
        </w:rPr>
        <w:t xml:space="preserve"> </w:t>
      </w:r>
      <w:r w:rsidRPr="00D80DA2">
        <w:rPr>
          <w:rFonts w:ascii="Helvetica" w:hAnsi="Helvetica"/>
          <w:spacing w:val="-2"/>
          <w:sz w:val="20"/>
        </w:rPr>
        <w:t xml:space="preserve">nukleorūgštį, koduojančią </w:t>
      </w:r>
      <w:proofErr w:type="spellStart"/>
      <w:r w:rsidRPr="00D80DA2">
        <w:rPr>
          <w:rFonts w:ascii="Helvetica" w:hAnsi="Helvetica"/>
          <w:spacing w:val="-2"/>
          <w:sz w:val="20"/>
        </w:rPr>
        <w:t>polipeptidą</w:t>
      </w:r>
      <w:proofErr w:type="spellEnd"/>
      <w:r w:rsidRPr="00D80DA2">
        <w:rPr>
          <w:rFonts w:ascii="Helvetica" w:hAnsi="Helvetica"/>
          <w:spacing w:val="-2"/>
          <w:sz w:val="20"/>
        </w:rPr>
        <w:t>, apimantį aminorūgščių seką, pasižyminčią mažiausiai apie 9</w:t>
      </w:r>
      <w:r w:rsidR="005525C9" w:rsidRPr="00D80DA2">
        <w:rPr>
          <w:rFonts w:ascii="Helvetica" w:hAnsi="Helvetica"/>
          <w:spacing w:val="-2"/>
          <w:sz w:val="20"/>
        </w:rPr>
        <w:t>5 %</w:t>
      </w:r>
      <w:r w:rsidRPr="00D80DA2">
        <w:rPr>
          <w:rFonts w:ascii="Helvetica" w:hAnsi="Helvetica"/>
          <w:spacing w:val="-2"/>
          <w:sz w:val="20"/>
        </w:rPr>
        <w:t xml:space="preserve"> tapatumu su aminorūgščių seka SEQ ID NR. 35;</w:t>
      </w:r>
    </w:p>
    <w:p w14:paraId="13AE9661" w14:textId="4D54AFD4" w:rsidR="005525C9" w:rsidRPr="00D80DA2" w:rsidRDefault="00230F44" w:rsidP="00D80DA2">
      <w:pPr>
        <w:pStyle w:val="ID00079Claim"/>
        <w:spacing w:after="0"/>
        <w:jc w:val="both"/>
        <w:rPr>
          <w:rFonts w:ascii="Helvetica" w:hAnsi="Helvetica"/>
          <w:sz w:val="20"/>
        </w:rPr>
      </w:pPr>
      <w:r w:rsidRPr="00D80DA2">
        <w:rPr>
          <w:rFonts w:ascii="Helvetica" w:hAnsi="Helvetica"/>
          <w:sz w:val="20"/>
        </w:rPr>
        <w:t>(e)</w:t>
      </w:r>
      <w:r w:rsidR="00E61C13" w:rsidRPr="00D80DA2">
        <w:rPr>
          <w:rFonts w:ascii="Helvetica" w:hAnsi="Helvetica"/>
          <w:sz w:val="20"/>
        </w:rPr>
        <w:t xml:space="preserve"> </w:t>
      </w:r>
      <w:r w:rsidRPr="00D80DA2">
        <w:rPr>
          <w:rFonts w:ascii="Helvetica" w:hAnsi="Helvetica"/>
          <w:sz w:val="20"/>
        </w:rPr>
        <w:t xml:space="preserve">antrąjį </w:t>
      </w:r>
      <w:proofErr w:type="spellStart"/>
      <w:r w:rsidRPr="00D80DA2">
        <w:rPr>
          <w:rFonts w:ascii="Helvetica" w:hAnsi="Helvetica"/>
          <w:sz w:val="20"/>
        </w:rPr>
        <w:t>stipriklio</w:t>
      </w:r>
      <w:proofErr w:type="spellEnd"/>
      <w:r w:rsidRPr="00D80DA2">
        <w:rPr>
          <w:rFonts w:ascii="Helvetica" w:hAnsi="Helvetica"/>
          <w:sz w:val="20"/>
        </w:rPr>
        <w:t xml:space="preserve"> regioną; ir</w:t>
      </w:r>
    </w:p>
    <w:p w14:paraId="4519A9DF" w14:textId="69DD5554" w:rsidR="005525C9" w:rsidRPr="00D80DA2" w:rsidRDefault="00230F44" w:rsidP="00D80DA2">
      <w:pPr>
        <w:pStyle w:val="ID00079Claim"/>
        <w:spacing w:after="0"/>
        <w:jc w:val="both"/>
        <w:rPr>
          <w:rFonts w:ascii="Helvetica" w:hAnsi="Helvetica"/>
          <w:sz w:val="20"/>
        </w:rPr>
      </w:pPr>
      <w:r w:rsidRPr="00D80DA2">
        <w:rPr>
          <w:rFonts w:ascii="Helvetica" w:hAnsi="Helvetica"/>
          <w:sz w:val="20"/>
        </w:rPr>
        <w:t>(f)</w:t>
      </w:r>
      <w:r w:rsidR="00E61C13" w:rsidRPr="00D80DA2">
        <w:rPr>
          <w:rFonts w:ascii="Helvetica" w:hAnsi="Helvetica"/>
          <w:sz w:val="20"/>
        </w:rPr>
        <w:t xml:space="preserve"> </w:t>
      </w:r>
      <w:proofErr w:type="spellStart"/>
      <w:r w:rsidRPr="00D80DA2">
        <w:rPr>
          <w:rFonts w:ascii="Helvetica" w:hAnsi="Helvetica"/>
          <w:sz w:val="20"/>
        </w:rPr>
        <w:t>poliadenilinimo</w:t>
      </w:r>
      <w:proofErr w:type="spellEnd"/>
      <w:r w:rsidRPr="00D80DA2">
        <w:rPr>
          <w:rFonts w:ascii="Helvetica" w:hAnsi="Helvetica"/>
          <w:sz w:val="20"/>
        </w:rPr>
        <w:t xml:space="preserve"> vietą;</w:t>
      </w:r>
    </w:p>
    <w:p w14:paraId="24189532" w14:textId="31251C3E" w:rsidR="005525C9" w:rsidRPr="00D80DA2" w:rsidRDefault="00230F44" w:rsidP="00D80DA2">
      <w:pPr>
        <w:pStyle w:val="ID00079Claim"/>
        <w:spacing w:after="0"/>
        <w:jc w:val="both"/>
        <w:rPr>
          <w:rFonts w:ascii="Helvetica" w:hAnsi="Helvetica"/>
          <w:sz w:val="20"/>
        </w:rPr>
      </w:pPr>
      <w:r w:rsidRPr="00D80DA2">
        <w:rPr>
          <w:rFonts w:ascii="Helvetica" w:hAnsi="Helvetica"/>
          <w:sz w:val="20"/>
        </w:rPr>
        <w:t>ir apsupta AAV2 invertuotų terminalinių pasikartojimų (ITR);</w:t>
      </w:r>
    </w:p>
    <w:p w14:paraId="1BB590BB" w14:textId="77B94D4A" w:rsidR="005525C9" w:rsidRPr="00D80DA2" w:rsidRDefault="00230F44" w:rsidP="00D80DA2">
      <w:pPr>
        <w:pStyle w:val="ID00079Claim"/>
        <w:spacing w:after="0"/>
        <w:jc w:val="both"/>
        <w:rPr>
          <w:rFonts w:ascii="Helvetica" w:hAnsi="Helvetica"/>
          <w:sz w:val="20"/>
        </w:rPr>
      </w:pPr>
      <w:r w:rsidRPr="00D80DA2">
        <w:rPr>
          <w:rFonts w:ascii="Helvetica" w:hAnsi="Helvetica"/>
          <w:sz w:val="20"/>
        </w:rPr>
        <w:t>nebūtinai kur:</w:t>
      </w:r>
    </w:p>
    <w:p w14:paraId="44E4E8A8" w14:textId="1AD6F6C3" w:rsidR="005525C9" w:rsidRPr="00D80DA2" w:rsidRDefault="00230F44" w:rsidP="00D80DA2">
      <w:pPr>
        <w:pStyle w:val="ID00079Claim"/>
        <w:spacing w:after="0"/>
        <w:jc w:val="both"/>
        <w:rPr>
          <w:rFonts w:ascii="Helvetica" w:hAnsi="Helvetica"/>
          <w:sz w:val="20"/>
        </w:rPr>
      </w:pPr>
      <w:r w:rsidRPr="00D80DA2">
        <w:rPr>
          <w:rFonts w:ascii="Helvetica" w:hAnsi="Helvetica"/>
          <w:sz w:val="20"/>
        </w:rPr>
        <w:t xml:space="preserve">pirmasis </w:t>
      </w:r>
      <w:proofErr w:type="spellStart"/>
      <w:r w:rsidRPr="00D80DA2">
        <w:rPr>
          <w:rFonts w:ascii="Helvetica" w:hAnsi="Helvetica"/>
          <w:sz w:val="20"/>
        </w:rPr>
        <w:t>stipriklio</w:t>
      </w:r>
      <w:proofErr w:type="spellEnd"/>
      <w:r w:rsidRPr="00D80DA2">
        <w:rPr>
          <w:rFonts w:ascii="Helvetica" w:hAnsi="Helvetica"/>
          <w:sz w:val="20"/>
        </w:rPr>
        <w:t xml:space="preserve"> regionas apima CMV seką, apimančią seką SEQ ID NR.</w:t>
      </w:r>
      <w:r w:rsidR="0064229E" w:rsidRPr="00D80DA2">
        <w:rPr>
          <w:rFonts w:ascii="Helvetica" w:hAnsi="Helvetica"/>
          <w:sz w:val="20"/>
        </w:rPr>
        <w:t> </w:t>
      </w:r>
      <w:r w:rsidRPr="00D80DA2">
        <w:rPr>
          <w:rFonts w:ascii="Helvetica" w:hAnsi="Helvetica"/>
          <w:sz w:val="20"/>
        </w:rPr>
        <w:t>22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4BB694C1" w14:textId="43C55974" w:rsidR="005525C9" w:rsidRPr="00D80DA2" w:rsidRDefault="00230F44" w:rsidP="00D80DA2">
      <w:pPr>
        <w:pStyle w:val="ID00079Claim"/>
        <w:spacing w:after="0"/>
        <w:jc w:val="both"/>
        <w:rPr>
          <w:rFonts w:ascii="Helvetica" w:hAnsi="Helvetica"/>
          <w:sz w:val="20"/>
        </w:rPr>
      </w:pPr>
      <w:proofErr w:type="spellStart"/>
      <w:r w:rsidRPr="00D80DA2">
        <w:rPr>
          <w:rFonts w:ascii="Helvetica" w:hAnsi="Helvetica"/>
          <w:sz w:val="20"/>
        </w:rPr>
        <w:t>promotoriaus</w:t>
      </w:r>
      <w:proofErr w:type="spellEnd"/>
      <w:r w:rsidRPr="00D80DA2">
        <w:rPr>
          <w:rFonts w:ascii="Helvetica" w:hAnsi="Helvetica"/>
          <w:sz w:val="20"/>
        </w:rPr>
        <w:t xml:space="preserve"> regionas apima CMV seką, apimančią seką SEQ ID NR. 23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548AFAB6" w14:textId="05057CFA"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lastRenderedPageBreak/>
        <w:t xml:space="preserve">nukleorūgštis, koduojanti </w:t>
      </w:r>
      <w:proofErr w:type="spellStart"/>
      <w:r w:rsidRPr="00D80DA2">
        <w:rPr>
          <w:rFonts w:ascii="Helvetica" w:hAnsi="Helvetica"/>
          <w:spacing w:val="2"/>
          <w:sz w:val="20"/>
        </w:rPr>
        <w:t>polipeptidą</w:t>
      </w:r>
      <w:proofErr w:type="spellEnd"/>
      <w:r w:rsidRPr="00D80DA2">
        <w:rPr>
          <w:rFonts w:ascii="Helvetica" w:hAnsi="Helvetica"/>
          <w:spacing w:val="2"/>
          <w:sz w:val="20"/>
        </w:rPr>
        <w:t>, apima nukleorūgščių seką SEQ</w:t>
      </w:r>
      <w:r w:rsidR="00826523" w:rsidRPr="00D80DA2">
        <w:rPr>
          <w:rFonts w:ascii="Helvetica" w:hAnsi="Helvetica"/>
          <w:spacing w:val="2"/>
          <w:sz w:val="20"/>
        </w:rPr>
        <w:t> </w:t>
      </w:r>
      <w:r w:rsidRPr="00D80DA2">
        <w:rPr>
          <w:rFonts w:ascii="Helvetica" w:hAnsi="Helvetica"/>
          <w:spacing w:val="2"/>
          <w:sz w:val="20"/>
        </w:rPr>
        <w:t>ID</w:t>
      </w:r>
      <w:r w:rsidR="00826523" w:rsidRPr="00D80DA2">
        <w:rPr>
          <w:rFonts w:ascii="Helvetica" w:hAnsi="Helvetica"/>
          <w:spacing w:val="2"/>
          <w:sz w:val="20"/>
        </w:rPr>
        <w:t> </w:t>
      </w:r>
      <w:r w:rsidRPr="00D80DA2">
        <w:rPr>
          <w:rFonts w:ascii="Helvetica" w:hAnsi="Helvetica"/>
          <w:spacing w:val="2"/>
          <w:sz w:val="20"/>
        </w:rPr>
        <w:t>NR. 40 arba seką, pasižyminčią mažiausiai 8</w:t>
      </w:r>
      <w:r w:rsidR="005525C9" w:rsidRPr="00D80DA2">
        <w:rPr>
          <w:rFonts w:ascii="Helvetica" w:hAnsi="Helvetica"/>
          <w:spacing w:val="2"/>
          <w:sz w:val="20"/>
        </w:rPr>
        <w:t>5 %</w:t>
      </w:r>
      <w:r w:rsidRPr="00D80DA2">
        <w:rPr>
          <w:rFonts w:ascii="Helvetica" w:hAnsi="Helvetica"/>
          <w:spacing w:val="2"/>
          <w:sz w:val="20"/>
        </w:rPr>
        <w:t xml:space="preserve"> tapatumu su ja,</w:t>
      </w:r>
    </w:p>
    <w:p w14:paraId="6FA48EF3" w14:textId="3E984163" w:rsidR="005525C9" w:rsidRPr="00D80DA2" w:rsidRDefault="00230F44" w:rsidP="00D80DA2">
      <w:pPr>
        <w:pStyle w:val="ID00079Claim"/>
        <w:spacing w:after="0"/>
        <w:jc w:val="both"/>
        <w:rPr>
          <w:rFonts w:ascii="Helvetica" w:hAnsi="Helvetica"/>
          <w:spacing w:val="-4"/>
          <w:sz w:val="20"/>
        </w:rPr>
      </w:pPr>
      <w:proofErr w:type="spellStart"/>
      <w:r w:rsidRPr="00D80DA2">
        <w:rPr>
          <w:rFonts w:ascii="Helvetica" w:hAnsi="Helvetica"/>
          <w:spacing w:val="-4"/>
          <w:sz w:val="20"/>
        </w:rPr>
        <w:t>polipeptidas</w:t>
      </w:r>
      <w:proofErr w:type="spellEnd"/>
      <w:r w:rsidRPr="00D80DA2">
        <w:rPr>
          <w:rFonts w:ascii="Helvetica" w:hAnsi="Helvetica"/>
          <w:spacing w:val="-4"/>
          <w:sz w:val="20"/>
        </w:rPr>
        <w:t xml:space="preserve"> apima aminorūgščių seką SEQ ID NR. 35 arba SEQ</w:t>
      </w:r>
      <w:r w:rsidR="00854606" w:rsidRPr="00D80DA2">
        <w:rPr>
          <w:rFonts w:ascii="Helvetica" w:hAnsi="Helvetica"/>
          <w:spacing w:val="-4"/>
          <w:sz w:val="20"/>
        </w:rPr>
        <w:t> </w:t>
      </w:r>
      <w:r w:rsidRPr="00D80DA2">
        <w:rPr>
          <w:rFonts w:ascii="Helvetica" w:hAnsi="Helvetica"/>
          <w:spacing w:val="-4"/>
          <w:sz w:val="20"/>
        </w:rPr>
        <w:t>ID</w:t>
      </w:r>
      <w:r w:rsidR="00854606" w:rsidRPr="00D80DA2">
        <w:rPr>
          <w:rFonts w:ascii="Helvetica" w:hAnsi="Helvetica"/>
          <w:spacing w:val="-4"/>
          <w:sz w:val="20"/>
        </w:rPr>
        <w:t> </w:t>
      </w:r>
      <w:r w:rsidRPr="00D80DA2">
        <w:rPr>
          <w:rFonts w:ascii="Helvetica" w:hAnsi="Helvetica"/>
          <w:spacing w:val="-4"/>
          <w:sz w:val="20"/>
        </w:rPr>
        <w:t>NR.</w:t>
      </w:r>
      <w:r w:rsidR="00854606" w:rsidRPr="00D80DA2">
        <w:rPr>
          <w:rFonts w:ascii="Helvetica" w:hAnsi="Helvetica"/>
          <w:spacing w:val="-4"/>
          <w:sz w:val="20"/>
        </w:rPr>
        <w:t> </w:t>
      </w:r>
      <w:r w:rsidRPr="00D80DA2">
        <w:rPr>
          <w:rFonts w:ascii="Helvetica" w:hAnsi="Helvetica"/>
          <w:spacing w:val="-4"/>
          <w:sz w:val="20"/>
        </w:rPr>
        <w:t>41 arba seką, pasižyminčią mažiausiai 9</w:t>
      </w:r>
      <w:r w:rsidR="005525C9" w:rsidRPr="00D80DA2">
        <w:rPr>
          <w:rFonts w:ascii="Helvetica" w:hAnsi="Helvetica"/>
          <w:spacing w:val="-4"/>
          <w:sz w:val="20"/>
        </w:rPr>
        <w:t>5 %</w:t>
      </w:r>
      <w:r w:rsidRPr="00D80DA2">
        <w:rPr>
          <w:rFonts w:ascii="Helvetica" w:hAnsi="Helvetica"/>
          <w:spacing w:val="-4"/>
          <w:sz w:val="20"/>
        </w:rPr>
        <w:t xml:space="preserve"> tapatumu su ja, arba </w:t>
      </w:r>
      <w:proofErr w:type="spellStart"/>
      <w:r w:rsidRPr="00D80DA2">
        <w:rPr>
          <w:rFonts w:ascii="Helvetica" w:hAnsi="Helvetica"/>
          <w:spacing w:val="-4"/>
          <w:sz w:val="20"/>
        </w:rPr>
        <w:t>polipeptidas</w:t>
      </w:r>
      <w:proofErr w:type="spellEnd"/>
      <w:r w:rsidRPr="00D80DA2">
        <w:rPr>
          <w:rFonts w:ascii="Helvetica" w:hAnsi="Helvetica"/>
          <w:spacing w:val="-4"/>
          <w:sz w:val="20"/>
        </w:rPr>
        <w:t xml:space="preserve"> yra </w:t>
      </w:r>
      <w:proofErr w:type="spellStart"/>
      <w:r w:rsidRPr="00D80DA2">
        <w:rPr>
          <w:rFonts w:ascii="Helvetica" w:hAnsi="Helvetica"/>
          <w:spacing w:val="-4"/>
          <w:sz w:val="20"/>
        </w:rPr>
        <w:t>afliberceptas</w:t>
      </w:r>
      <w:proofErr w:type="spellEnd"/>
      <w:r w:rsidRPr="00D80DA2">
        <w:rPr>
          <w:rFonts w:ascii="Helvetica" w:hAnsi="Helvetica"/>
          <w:spacing w:val="-4"/>
          <w:sz w:val="20"/>
        </w:rPr>
        <w:t>,</w:t>
      </w:r>
    </w:p>
    <w:p w14:paraId="656E67BE" w14:textId="72114023" w:rsidR="005525C9" w:rsidRPr="00D80DA2" w:rsidRDefault="00230F44" w:rsidP="00D80DA2">
      <w:pPr>
        <w:pStyle w:val="ID00079Claim"/>
        <w:spacing w:after="0"/>
        <w:jc w:val="both"/>
        <w:rPr>
          <w:rFonts w:ascii="Helvetica" w:hAnsi="Helvetica"/>
          <w:sz w:val="20"/>
        </w:rPr>
      </w:pPr>
      <w:r w:rsidRPr="00D80DA2">
        <w:rPr>
          <w:rFonts w:ascii="Helvetica" w:hAnsi="Helvetica"/>
          <w:sz w:val="20"/>
        </w:rPr>
        <w:t>5'UTR regionas apima, tvarka nuo 5' iki 3', TPL seką, apimančią seką SEQ ID NR. 24 arba seką, pasižyminčią mažiausiai 8</w:t>
      </w:r>
      <w:r w:rsidR="005525C9" w:rsidRPr="00D80DA2">
        <w:rPr>
          <w:rFonts w:ascii="Helvetica" w:hAnsi="Helvetica"/>
          <w:sz w:val="20"/>
        </w:rPr>
        <w:t>5 %</w:t>
      </w:r>
      <w:r w:rsidRPr="00D80DA2">
        <w:rPr>
          <w:rFonts w:ascii="Helvetica" w:hAnsi="Helvetica"/>
          <w:sz w:val="20"/>
        </w:rPr>
        <w:t xml:space="preserve"> tapatumu su ja, ir </w:t>
      </w:r>
      <w:proofErr w:type="spellStart"/>
      <w:r w:rsidRPr="00D80DA2">
        <w:rPr>
          <w:rFonts w:ascii="Helvetica" w:hAnsi="Helvetica"/>
          <w:sz w:val="20"/>
        </w:rPr>
        <w:t>eMLP</w:t>
      </w:r>
      <w:proofErr w:type="spellEnd"/>
      <w:r w:rsidRPr="00D80DA2">
        <w:rPr>
          <w:rFonts w:ascii="Helvetica" w:hAnsi="Helvetica"/>
          <w:sz w:val="20"/>
        </w:rPr>
        <w:t xml:space="preserve"> seką, apimančią seką SEQ ID NR. 25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1ED68241" w14:textId="1AD6825E"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t xml:space="preserve">antrasis </w:t>
      </w:r>
      <w:proofErr w:type="spellStart"/>
      <w:r w:rsidRPr="00D80DA2">
        <w:rPr>
          <w:rFonts w:ascii="Helvetica" w:hAnsi="Helvetica"/>
          <w:spacing w:val="-4"/>
          <w:sz w:val="20"/>
        </w:rPr>
        <w:t>stipriklio</w:t>
      </w:r>
      <w:proofErr w:type="spellEnd"/>
      <w:r w:rsidRPr="00D80DA2">
        <w:rPr>
          <w:rFonts w:ascii="Helvetica" w:hAnsi="Helvetica"/>
          <w:spacing w:val="-4"/>
          <w:sz w:val="20"/>
        </w:rPr>
        <w:t xml:space="preserve"> regionas apima visą EES seką, apimančią seką SEQ</w:t>
      </w:r>
      <w:r w:rsidR="00052984" w:rsidRPr="00D80DA2">
        <w:rPr>
          <w:rFonts w:ascii="Helvetica" w:hAnsi="Helvetica"/>
          <w:spacing w:val="-4"/>
          <w:sz w:val="20"/>
        </w:rPr>
        <w:t> </w:t>
      </w:r>
      <w:r w:rsidRPr="00D80DA2">
        <w:rPr>
          <w:rFonts w:ascii="Helvetica" w:hAnsi="Helvetica"/>
          <w:spacing w:val="-4"/>
          <w:sz w:val="20"/>
        </w:rPr>
        <w:t>ID</w:t>
      </w:r>
      <w:r w:rsidR="00052984" w:rsidRPr="00D80DA2">
        <w:rPr>
          <w:rFonts w:ascii="Helvetica" w:hAnsi="Helvetica"/>
          <w:spacing w:val="-4"/>
          <w:sz w:val="20"/>
        </w:rPr>
        <w:t> </w:t>
      </w:r>
      <w:r w:rsidRPr="00D80DA2">
        <w:rPr>
          <w:rFonts w:ascii="Helvetica" w:hAnsi="Helvetica"/>
          <w:spacing w:val="-4"/>
          <w:sz w:val="20"/>
        </w:rPr>
        <w:t>NR. 26 arba seką, pasižyminčią mažiausiai 8</w:t>
      </w:r>
      <w:r w:rsidR="005525C9" w:rsidRPr="00D80DA2">
        <w:rPr>
          <w:rFonts w:ascii="Helvetica" w:hAnsi="Helvetica"/>
          <w:spacing w:val="-4"/>
          <w:sz w:val="20"/>
        </w:rPr>
        <w:t>5 %</w:t>
      </w:r>
      <w:r w:rsidRPr="00D80DA2">
        <w:rPr>
          <w:rFonts w:ascii="Helvetica" w:hAnsi="Helvetica"/>
          <w:spacing w:val="-4"/>
          <w:sz w:val="20"/>
        </w:rPr>
        <w:t xml:space="preserve"> tapatumu su ja, ir (arba)</w:t>
      </w:r>
    </w:p>
    <w:p w14:paraId="5C8B1EAF" w14:textId="3254092C" w:rsidR="005525C9" w:rsidRPr="00D80DA2" w:rsidRDefault="00230F44" w:rsidP="00D80DA2">
      <w:pPr>
        <w:pStyle w:val="ID00079Claim"/>
        <w:spacing w:after="0"/>
        <w:jc w:val="both"/>
        <w:rPr>
          <w:rFonts w:ascii="Helvetica" w:hAnsi="Helvetica"/>
          <w:sz w:val="20"/>
        </w:rPr>
      </w:pPr>
      <w:proofErr w:type="spellStart"/>
      <w:r w:rsidRPr="00D80DA2">
        <w:rPr>
          <w:rFonts w:ascii="Helvetica" w:hAnsi="Helvetica"/>
          <w:sz w:val="20"/>
        </w:rPr>
        <w:t>poliadenilinimo</w:t>
      </w:r>
      <w:proofErr w:type="spellEnd"/>
      <w:r w:rsidRPr="00D80DA2">
        <w:rPr>
          <w:rFonts w:ascii="Helvetica" w:hAnsi="Helvetica"/>
          <w:sz w:val="20"/>
        </w:rPr>
        <w:t xml:space="preserve"> vieta apima HGH </w:t>
      </w:r>
      <w:proofErr w:type="spellStart"/>
      <w:r w:rsidRPr="00D80DA2">
        <w:rPr>
          <w:rFonts w:ascii="Helvetica" w:hAnsi="Helvetica"/>
          <w:sz w:val="20"/>
        </w:rPr>
        <w:t>poliadenilinimo</w:t>
      </w:r>
      <w:proofErr w:type="spellEnd"/>
      <w:r w:rsidRPr="00D80DA2">
        <w:rPr>
          <w:rFonts w:ascii="Helvetica" w:hAnsi="Helvetica"/>
          <w:sz w:val="20"/>
        </w:rPr>
        <w:t xml:space="preserve"> vietą, apimančią seką SEQ ID NR. 27 arba seką, pasižyminčią mažiausiai 8</w:t>
      </w:r>
      <w:r w:rsidR="005525C9" w:rsidRPr="00D80DA2">
        <w:rPr>
          <w:rFonts w:ascii="Helvetica" w:hAnsi="Helvetica"/>
          <w:sz w:val="20"/>
        </w:rPr>
        <w:t>5 %</w:t>
      </w:r>
      <w:r w:rsidRPr="00D80DA2">
        <w:rPr>
          <w:rFonts w:ascii="Helvetica" w:hAnsi="Helvetica"/>
          <w:sz w:val="20"/>
        </w:rPr>
        <w:t xml:space="preserve"> tapatumu su ja.</w:t>
      </w:r>
    </w:p>
    <w:p w14:paraId="48AFD767" w14:textId="77777777" w:rsidR="00D80DA2" w:rsidRPr="00D80DA2" w:rsidRDefault="00D80DA2" w:rsidP="00D80DA2">
      <w:pPr>
        <w:pStyle w:val="ID00079Claim"/>
        <w:spacing w:after="0"/>
        <w:jc w:val="both"/>
        <w:rPr>
          <w:rFonts w:ascii="Helvetica" w:hAnsi="Helvetica"/>
          <w:sz w:val="20"/>
        </w:rPr>
      </w:pPr>
    </w:p>
    <w:p w14:paraId="0A1E9408" w14:textId="15332169" w:rsidR="005525C9" w:rsidRPr="00D80DA2" w:rsidRDefault="00230F44" w:rsidP="00D80DA2">
      <w:pPr>
        <w:pStyle w:val="ID00079Claim"/>
        <w:spacing w:after="0"/>
        <w:ind w:firstLine="567"/>
        <w:jc w:val="both"/>
        <w:rPr>
          <w:rFonts w:ascii="Helvetica" w:hAnsi="Helvetica"/>
          <w:spacing w:val="2"/>
          <w:sz w:val="20"/>
        </w:rPr>
      </w:pPr>
      <w:r w:rsidRPr="00D80DA2">
        <w:rPr>
          <w:rFonts w:ascii="Helvetica" w:hAnsi="Helvetica"/>
          <w:spacing w:val="2"/>
          <w:sz w:val="20"/>
        </w:rPr>
        <w:t>9.</w:t>
      </w:r>
      <w:r w:rsidR="00E61C13" w:rsidRPr="00D80DA2">
        <w:rPr>
          <w:rFonts w:ascii="Helvetica" w:hAnsi="Helvetica"/>
          <w:spacing w:val="2"/>
          <w:sz w:val="20"/>
        </w:rPr>
        <w:t xml:space="preserve">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skirta naudoti pagal bet kurį vieną iš 1–8 punktų,</w:t>
      </w:r>
    </w:p>
    <w:p w14:paraId="6FA3AE01" w14:textId="3A2E3AE9"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w:t>
      </w:r>
    </w:p>
    <w:p w14:paraId="32FA1ED6" w14:textId="26AF673C"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(a)</w:t>
      </w:r>
      <w:r w:rsidR="006701D7" w:rsidRPr="00D80DA2">
        <w:rPr>
          <w:rFonts w:ascii="Helvetica" w:hAnsi="Helvetica"/>
          <w:spacing w:val="2"/>
          <w:sz w:val="20"/>
        </w:rPr>
        <w:t xml:space="preserve"> </w:t>
      </w:r>
      <w:r w:rsidRPr="00D80DA2">
        <w:rPr>
          <w:rFonts w:ascii="Helvetica" w:hAnsi="Helvetica"/>
          <w:spacing w:val="2"/>
          <w:sz w:val="20"/>
        </w:rPr>
        <w:t>nukleorūgštis apima seką SEQ ID NR. 39 arba seką, pasižyminčią mažiausiai 8</w:t>
      </w:r>
      <w:r w:rsidR="005525C9" w:rsidRPr="00D80DA2">
        <w:rPr>
          <w:rFonts w:ascii="Helvetica" w:hAnsi="Helvetica"/>
          <w:spacing w:val="2"/>
          <w:sz w:val="20"/>
        </w:rPr>
        <w:t>5 %</w:t>
      </w:r>
      <w:r w:rsidRPr="00D80DA2">
        <w:rPr>
          <w:rFonts w:ascii="Helvetica" w:hAnsi="Helvetica"/>
          <w:spacing w:val="2"/>
          <w:sz w:val="20"/>
        </w:rPr>
        <w:t xml:space="preserve"> tapatumu su ja;</w:t>
      </w:r>
    </w:p>
    <w:p w14:paraId="33AAAC26" w14:textId="219D1DFC"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(b)</w:t>
      </w:r>
      <w:r w:rsidR="00880623" w:rsidRPr="00D80DA2">
        <w:rPr>
          <w:rFonts w:ascii="Helvetica" w:hAnsi="Helvetica"/>
          <w:spacing w:val="2"/>
          <w:sz w:val="20"/>
        </w:rPr>
        <w:t xml:space="preserve"> </w:t>
      </w:r>
      <w:r w:rsidRPr="00D80DA2">
        <w:rPr>
          <w:rFonts w:ascii="Helvetica" w:hAnsi="Helvetica"/>
          <w:spacing w:val="2"/>
          <w:sz w:val="20"/>
        </w:rPr>
        <w:t xml:space="preserve">AAV2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baltymas apima aminorūgščių seką LALGETTRPA (SEQ</w:t>
      </w:r>
      <w:r w:rsidR="00BB68A5" w:rsidRPr="00D80DA2">
        <w:rPr>
          <w:rFonts w:ascii="Helvetica" w:hAnsi="Helvetica"/>
          <w:spacing w:val="2"/>
          <w:sz w:val="20"/>
        </w:rPr>
        <w:t> </w:t>
      </w:r>
      <w:r w:rsidRPr="00D80DA2">
        <w:rPr>
          <w:rFonts w:ascii="Helvetica" w:hAnsi="Helvetica"/>
          <w:spacing w:val="2"/>
          <w:sz w:val="20"/>
        </w:rPr>
        <w:t>ID</w:t>
      </w:r>
      <w:r w:rsidR="00BB68A5" w:rsidRPr="00D80DA2">
        <w:rPr>
          <w:rFonts w:ascii="Helvetica" w:hAnsi="Helvetica"/>
          <w:spacing w:val="2"/>
          <w:sz w:val="20"/>
        </w:rPr>
        <w:t> </w:t>
      </w:r>
      <w:r w:rsidRPr="00D80DA2">
        <w:rPr>
          <w:rFonts w:ascii="Helvetica" w:hAnsi="Helvetica"/>
          <w:spacing w:val="2"/>
          <w:sz w:val="20"/>
        </w:rPr>
        <w:t xml:space="preserve">NR. 1), įterptą tarp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baltymo 587 ir 588 padėčių, kur aminorūgščių liekanų numeravimas atitinka AAV2 VP1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baltymą, apimantį seką SEQ ID NR. 13;</w:t>
      </w:r>
    </w:p>
    <w:p w14:paraId="17C053C5" w14:textId="01AEE263"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(c)</w:t>
      </w:r>
      <w:r w:rsidR="00880623" w:rsidRPr="00D80DA2">
        <w:rPr>
          <w:rFonts w:ascii="Helvetica" w:hAnsi="Helvetica"/>
          <w:spacing w:val="2"/>
          <w:sz w:val="20"/>
        </w:rPr>
        <w:t xml:space="preserve"> </w:t>
      </w:r>
      <w:r w:rsidRPr="00D80DA2">
        <w:rPr>
          <w:rFonts w:ascii="Helvetica" w:hAnsi="Helvetica"/>
          <w:spacing w:val="2"/>
          <w:sz w:val="20"/>
        </w:rPr>
        <w:t xml:space="preserve">AAV2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baltymas apima aminorūgščių seką LGETTRP (SEQ</w:t>
      </w:r>
      <w:r w:rsidR="00C306A2" w:rsidRPr="00D80DA2">
        <w:rPr>
          <w:rFonts w:ascii="Helvetica" w:hAnsi="Helvetica"/>
          <w:spacing w:val="2"/>
          <w:sz w:val="20"/>
        </w:rPr>
        <w:t> </w:t>
      </w:r>
      <w:r w:rsidRPr="00D80DA2">
        <w:rPr>
          <w:rFonts w:ascii="Helvetica" w:hAnsi="Helvetica"/>
          <w:spacing w:val="2"/>
          <w:sz w:val="20"/>
        </w:rPr>
        <w:t>ID</w:t>
      </w:r>
      <w:r w:rsidR="00C306A2" w:rsidRPr="00D80DA2">
        <w:rPr>
          <w:rFonts w:ascii="Helvetica" w:hAnsi="Helvetica"/>
          <w:spacing w:val="2"/>
          <w:sz w:val="20"/>
        </w:rPr>
        <w:t> </w:t>
      </w:r>
      <w:r w:rsidRPr="00D80DA2">
        <w:rPr>
          <w:rFonts w:ascii="Helvetica" w:hAnsi="Helvetica"/>
          <w:spacing w:val="2"/>
          <w:sz w:val="20"/>
        </w:rPr>
        <w:t>NR.</w:t>
      </w:r>
      <w:r w:rsidR="00346244" w:rsidRPr="00D80DA2">
        <w:rPr>
          <w:rFonts w:ascii="Helvetica" w:hAnsi="Helvetica"/>
          <w:spacing w:val="2"/>
          <w:sz w:val="20"/>
        </w:rPr>
        <w:t> </w:t>
      </w:r>
      <w:r w:rsidRPr="00D80DA2">
        <w:rPr>
          <w:rFonts w:ascii="Helvetica" w:hAnsi="Helvetica"/>
          <w:spacing w:val="2"/>
          <w:sz w:val="20"/>
        </w:rPr>
        <w:t>14), įterptą tarp AAV2 VP1, apimančio seką SEQ ID NR. 13, 587 ir 588 padėčių;</w:t>
      </w:r>
    </w:p>
    <w:p w14:paraId="51BB2E48" w14:textId="1883ED62"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(d)</w:t>
      </w:r>
      <w:r w:rsidR="00880623" w:rsidRPr="00D80DA2">
        <w:rPr>
          <w:rFonts w:ascii="Helvetica" w:hAnsi="Helvetica"/>
          <w:spacing w:val="2"/>
          <w:sz w:val="20"/>
        </w:rPr>
        <w:t xml:space="preserve"> </w:t>
      </w:r>
      <w:r w:rsidRPr="00D80DA2">
        <w:rPr>
          <w:rFonts w:ascii="Helvetica" w:hAnsi="Helvetica"/>
          <w:spacing w:val="2"/>
          <w:sz w:val="20"/>
        </w:rPr>
        <w:t xml:space="preserve">AAV2 </w:t>
      </w:r>
      <w:proofErr w:type="spellStart"/>
      <w:r w:rsidRPr="00D80DA2">
        <w:rPr>
          <w:rFonts w:ascii="Helvetica" w:hAnsi="Helvetica"/>
          <w:spacing w:val="2"/>
          <w:sz w:val="20"/>
        </w:rPr>
        <w:t>kapsidės</w:t>
      </w:r>
      <w:proofErr w:type="spellEnd"/>
      <w:r w:rsidRPr="00D80DA2">
        <w:rPr>
          <w:rFonts w:ascii="Helvetica" w:hAnsi="Helvetica"/>
          <w:spacing w:val="2"/>
          <w:sz w:val="20"/>
        </w:rPr>
        <w:t xml:space="preserve"> baltymas apima aminorūgščių seką LALGETTRPA (SEQ</w:t>
      </w:r>
      <w:r w:rsidR="00227125" w:rsidRPr="00D80DA2">
        <w:rPr>
          <w:rFonts w:ascii="Helvetica" w:hAnsi="Helvetica"/>
          <w:spacing w:val="2"/>
          <w:sz w:val="20"/>
        </w:rPr>
        <w:t> </w:t>
      </w:r>
      <w:r w:rsidRPr="00D80DA2">
        <w:rPr>
          <w:rFonts w:ascii="Helvetica" w:hAnsi="Helvetica"/>
          <w:spacing w:val="2"/>
          <w:sz w:val="20"/>
        </w:rPr>
        <w:t>ID NR. 1), įterptą tarp AAV2 VP1, apimančio seką SEQ ID NR. 13, 587 ir 588 padėčių; ir (arba)</w:t>
      </w:r>
    </w:p>
    <w:p w14:paraId="276EF4B4" w14:textId="7D3A3D52" w:rsidR="005525C9" w:rsidRPr="00D80DA2" w:rsidRDefault="00230F44" w:rsidP="00D80DA2">
      <w:pPr>
        <w:pStyle w:val="ID00079Claim"/>
        <w:spacing w:after="0"/>
        <w:jc w:val="both"/>
        <w:rPr>
          <w:rFonts w:ascii="Helvetica" w:hAnsi="Helvetica"/>
          <w:sz w:val="20"/>
        </w:rPr>
      </w:pPr>
      <w:r w:rsidRPr="00D80DA2">
        <w:rPr>
          <w:rFonts w:ascii="Helvetica" w:hAnsi="Helvetica"/>
          <w:sz w:val="20"/>
        </w:rPr>
        <w:t>(e)</w:t>
      </w:r>
      <w:r w:rsidR="00880623" w:rsidRPr="00D80DA2">
        <w:rPr>
          <w:rFonts w:ascii="Helvetica" w:hAnsi="Helvetica"/>
          <w:sz w:val="20"/>
        </w:rPr>
        <w:t xml:space="preserve"> </w:t>
      </w:r>
      <w:proofErr w:type="spellStart"/>
      <w:r w:rsidRPr="00D80DA2">
        <w:rPr>
          <w:rFonts w:ascii="Helvetica" w:hAnsi="Helvetica"/>
          <w:sz w:val="20"/>
        </w:rPr>
        <w:t>rAAV</w:t>
      </w:r>
      <w:proofErr w:type="spellEnd"/>
      <w:r w:rsidRPr="00D80DA2">
        <w:rPr>
          <w:rFonts w:ascii="Helvetica" w:hAnsi="Helvetica"/>
          <w:sz w:val="20"/>
        </w:rPr>
        <w:t xml:space="preserve"> dalelės apima AAV2 VP1 </w:t>
      </w:r>
      <w:proofErr w:type="spellStart"/>
      <w:r w:rsidRPr="00D80DA2">
        <w:rPr>
          <w:rFonts w:ascii="Helvetica" w:hAnsi="Helvetica"/>
          <w:sz w:val="20"/>
        </w:rPr>
        <w:t>kapsidės</w:t>
      </w:r>
      <w:proofErr w:type="spellEnd"/>
      <w:r w:rsidRPr="00D80DA2">
        <w:rPr>
          <w:rFonts w:ascii="Helvetica" w:hAnsi="Helvetica"/>
          <w:sz w:val="20"/>
        </w:rPr>
        <w:t xml:space="preserve"> baltymą, apimantį GH kilpą, kuri apima aminorūgščių seką SEQ ID NR. 38 arba aminorūgščių seką, pasižyminčią mažiausiai 9</w:t>
      </w:r>
      <w:r w:rsidR="005525C9" w:rsidRPr="00D80DA2">
        <w:rPr>
          <w:rFonts w:ascii="Helvetica" w:hAnsi="Helvetica"/>
          <w:sz w:val="20"/>
        </w:rPr>
        <w:t>0 %</w:t>
      </w:r>
      <w:r w:rsidRPr="00D80DA2">
        <w:rPr>
          <w:rFonts w:ascii="Helvetica" w:hAnsi="Helvetica"/>
          <w:sz w:val="20"/>
        </w:rPr>
        <w:t xml:space="preserve"> tapatumu su seka SEQ ID NR. 38.</w:t>
      </w:r>
    </w:p>
    <w:p w14:paraId="7368905F" w14:textId="77777777" w:rsidR="00D80DA2" w:rsidRPr="00D80DA2" w:rsidRDefault="00D80DA2" w:rsidP="00D80DA2">
      <w:pPr>
        <w:pStyle w:val="ID00079Claim"/>
        <w:spacing w:after="0"/>
        <w:jc w:val="both"/>
        <w:rPr>
          <w:rFonts w:ascii="Helvetica" w:hAnsi="Helvetica"/>
          <w:sz w:val="20"/>
        </w:rPr>
      </w:pPr>
    </w:p>
    <w:p w14:paraId="49DC9540" w14:textId="0AC45789"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10.</w:t>
      </w:r>
      <w:r w:rsidR="00880623"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1–9 punktų,</w:t>
      </w:r>
    </w:p>
    <w:p w14:paraId="49159AB3" w14:textId="295EE0A9" w:rsidR="005525C9" w:rsidRPr="00D80DA2" w:rsidRDefault="00230F44" w:rsidP="00D80DA2">
      <w:pPr>
        <w:pStyle w:val="ID00079Claim"/>
        <w:spacing w:after="0"/>
        <w:jc w:val="both"/>
        <w:rPr>
          <w:rFonts w:ascii="Helvetica" w:hAnsi="Helvetica"/>
          <w:sz w:val="20"/>
        </w:rPr>
      </w:pPr>
      <w:r w:rsidRPr="00D80DA2">
        <w:rPr>
          <w:rFonts w:ascii="Helvetica" w:hAnsi="Helvetica"/>
          <w:sz w:val="20"/>
        </w:rPr>
        <w:t>kur:</w:t>
      </w:r>
    </w:p>
    <w:p w14:paraId="19BE5A2E" w14:textId="49B3C624" w:rsidR="005525C9" w:rsidRPr="00D80DA2" w:rsidRDefault="00230F44" w:rsidP="00D80DA2">
      <w:pPr>
        <w:pStyle w:val="ID00079Claim"/>
        <w:spacing w:after="0"/>
        <w:jc w:val="both"/>
        <w:rPr>
          <w:rFonts w:ascii="Helvetica" w:hAnsi="Helvetica"/>
          <w:sz w:val="20"/>
        </w:rPr>
      </w:pPr>
      <w:r w:rsidRPr="00D80DA2">
        <w:rPr>
          <w:rFonts w:ascii="Helvetica" w:hAnsi="Helvetica"/>
          <w:sz w:val="20"/>
        </w:rPr>
        <w:t>(a)</w:t>
      </w:r>
      <w:r w:rsidR="00880623" w:rsidRPr="00D80DA2">
        <w:rPr>
          <w:rFonts w:ascii="Helvetica" w:hAnsi="Helvetica"/>
          <w:sz w:val="20"/>
        </w:rPr>
        <w:t xml:space="preserve"> </w:t>
      </w:r>
      <w:proofErr w:type="spellStart"/>
      <w:r w:rsidRPr="00D80DA2">
        <w:rPr>
          <w:rFonts w:ascii="Helvetica" w:hAnsi="Helvetica"/>
          <w:sz w:val="20"/>
        </w:rPr>
        <w:t>rAAV</w:t>
      </w:r>
      <w:proofErr w:type="spellEnd"/>
      <w:r w:rsidRPr="00D80DA2">
        <w:rPr>
          <w:rFonts w:ascii="Helvetica" w:hAnsi="Helvetica"/>
          <w:sz w:val="20"/>
        </w:rPr>
        <w:t xml:space="preserve"> dalelių vienetinė dozė yra farmacinis preparatas, nebūtinai kur farmacinis preparatas apima </w:t>
      </w:r>
      <w:proofErr w:type="spellStart"/>
      <w:r w:rsidRPr="00D80DA2">
        <w:rPr>
          <w:rFonts w:ascii="Helvetica" w:hAnsi="Helvetica"/>
          <w:sz w:val="20"/>
        </w:rPr>
        <w:t>rAAV</w:t>
      </w:r>
      <w:proofErr w:type="spellEnd"/>
      <w:r w:rsidRPr="00D80DA2">
        <w:rPr>
          <w:rFonts w:ascii="Helvetica" w:hAnsi="Helvetica"/>
          <w:sz w:val="20"/>
        </w:rPr>
        <w:t xml:space="preserve"> daleles, natrio chloridą, natrio fosfatą ir paviršinio aktyvumo medžiagą, papildomai nebūtinai kur farmacinis preparatas apima apie 150–</w:t>
      </w:r>
      <w:r w:rsidR="005525C9" w:rsidRPr="00D80DA2">
        <w:rPr>
          <w:rFonts w:ascii="Helvetica" w:hAnsi="Helvetica"/>
          <w:sz w:val="20"/>
        </w:rPr>
        <w:t>200 </w:t>
      </w:r>
      <w:proofErr w:type="spellStart"/>
      <w:r w:rsidR="005525C9" w:rsidRPr="00D80DA2">
        <w:rPr>
          <w:rFonts w:ascii="Helvetica" w:hAnsi="Helvetica"/>
          <w:sz w:val="20"/>
        </w:rPr>
        <w:t>mM</w:t>
      </w:r>
      <w:proofErr w:type="spellEnd"/>
      <w:r w:rsidRPr="00D80DA2">
        <w:rPr>
          <w:rFonts w:ascii="Helvetica" w:hAnsi="Helvetica"/>
          <w:sz w:val="20"/>
        </w:rPr>
        <w:t xml:space="preserve"> natrio chlorido, apie 1–</w:t>
      </w:r>
      <w:r w:rsidR="005525C9" w:rsidRPr="00D80DA2">
        <w:rPr>
          <w:rFonts w:ascii="Helvetica" w:hAnsi="Helvetica"/>
          <w:sz w:val="20"/>
        </w:rPr>
        <w:t>10 </w:t>
      </w:r>
      <w:proofErr w:type="spellStart"/>
      <w:r w:rsidR="005525C9" w:rsidRPr="00D80DA2">
        <w:rPr>
          <w:rFonts w:ascii="Helvetica" w:hAnsi="Helvetica"/>
          <w:sz w:val="20"/>
        </w:rPr>
        <w:t>mM</w:t>
      </w:r>
      <w:proofErr w:type="spellEnd"/>
      <w:r w:rsidRPr="00D80DA2">
        <w:rPr>
          <w:rFonts w:ascii="Helvetica" w:hAnsi="Helvetica"/>
          <w:sz w:val="20"/>
        </w:rPr>
        <w:t xml:space="preserve"> </w:t>
      </w:r>
      <w:proofErr w:type="spellStart"/>
      <w:r w:rsidRPr="00D80DA2">
        <w:rPr>
          <w:rFonts w:ascii="Helvetica" w:hAnsi="Helvetica"/>
          <w:sz w:val="20"/>
        </w:rPr>
        <w:t>vienbazio</w:t>
      </w:r>
      <w:proofErr w:type="spellEnd"/>
      <w:r w:rsidRPr="00D80DA2">
        <w:rPr>
          <w:rFonts w:ascii="Helvetica" w:hAnsi="Helvetica"/>
          <w:sz w:val="20"/>
        </w:rPr>
        <w:t xml:space="preserve"> natrio fosfato, apie 1–</w:t>
      </w:r>
      <w:r w:rsidR="005525C9" w:rsidRPr="00D80DA2">
        <w:rPr>
          <w:rFonts w:ascii="Helvetica" w:hAnsi="Helvetica"/>
          <w:sz w:val="20"/>
        </w:rPr>
        <w:t>10 </w:t>
      </w:r>
      <w:proofErr w:type="spellStart"/>
      <w:r w:rsidR="005525C9" w:rsidRPr="00D80DA2">
        <w:rPr>
          <w:rFonts w:ascii="Helvetica" w:hAnsi="Helvetica"/>
          <w:sz w:val="20"/>
        </w:rPr>
        <w:t>mM</w:t>
      </w:r>
      <w:proofErr w:type="spellEnd"/>
      <w:r w:rsidRPr="00D80DA2">
        <w:rPr>
          <w:rFonts w:ascii="Helvetica" w:hAnsi="Helvetica"/>
          <w:sz w:val="20"/>
        </w:rPr>
        <w:t xml:space="preserve"> </w:t>
      </w:r>
      <w:proofErr w:type="spellStart"/>
      <w:r w:rsidRPr="00D80DA2">
        <w:rPr>
          <w:rFonts w:ascii="Helvetica" w:hAnsi="Helvetica"/>
          <w:sz w:val="20"/>
        </w:rPr>
        <w:t>dvibazio</w:t>
      </w:r>
      <w:proofErr w:type="spellEnd"/>
      <w:r w:rsidRPr="00D80DA2">
        <w:rPr>
          <w:rFonts w:ascii="Helvetica" w:hAnsi="Helvetica"/>
          <w:sz w:val="20"/>
        </w:rPr>
        <w:t xml:space="preserve"> natrio fosfato, apie 0,0005–0,00</w:t>
      </w:r>
      <w:r w:rsidR="005525C9" w:rsidRPr="00D80DA2">
        <w:rPr>
          <w:rFonts w:ascii="Helvetica" w:hAnsi="Helvetica"/>
          <w:sz w:val="20"/>
        </w:rPr>
        <w:t>5 %</w:t>
      </w:r>
      <w:r w:rsidRPr="00D80DA2">
        <w:rPr>
          <w:rFonts w:ascii="Helvetica" w:hAnsi="Helvetica"/>
          <w:sz w:val="20"/>
        </w:rPr>
        <w:t xml:space="preserve"> (w/v) </w:t>
      </w:r>
      <w:proofErr w:type="spellStart"/>
      <w:r w:rsidRPr="00D80DA2">
        <w:rPr>
          <w:rFonts w:ascii="Helvetica" w:hAnsi="Helvetica"/>
          <w:sz w:val="20"/>
        </w:rPr>
        <w:t>poloksamero</w:t>
      </w:r>
      <w:proofErr w:type="spellEnd"/>
      <w:r w:rsidR="0064229E" w:rsidRPr="00D80DA2">
        <w:rPr>
          <w:rFonts w:ascii="Helvetica" w:hAnsi="Helvetica"/>
          <w:sz w:val="20"/>
        </w:rPr>
        <w:t> </w:t>
      </w:r>
      <w:r w:rsidRPr="00D80DA2">
        <w:rPr>
          <w:rFonts w:ascii="Helvetica" w:hAnsi="Helvetica"/>
          <w:sz w:val="20"/>
        </w:rPr>
        <w:t>188 ir nuo apie 6 × 10</w:t>
      </w:r>
      <w:r w:rsidRPr="00D80DA2">
        <w:rPr>
          <w:rFonts w:ascii="Helvetica" w:hAnsi="Helvetica"/>
          <w:sz w:val="20"/>
          <w:vertAlign w:val="superscript"/>
        </w:rPr>
        <w:t>13</w:t>
      </w:r>
      <w:r w:rsidRPr="00D80DA2">
        <w:rPr>
          <w:rFonts w:ascii="Helvetica" w:hAnsi="Helvetica"/>
          <w:sz w:val="20"/>
        </w:rPr>
        <w:t xml:space="preserve"> iki apie 6 × 10</w:t>
      </w:r>
      <w:r w:rsidRPr="00D80DA2">
        <w:rPr>
          <w:rFonts w:ascii="Helvetica" w:hAnsi="Helvetica"/>
          <w:sz w:val="20"/>
          <w:vertAlign w:val="superscript"/>
        </w:rPr>
        <w:t>10</w:t>
      </w:r>
      <w:r w:rsidRPr="00D80DA2">
        <w:rPr>
          <w:rFonts w:ascii="Helvetica" w:hAnsi="Helvetica"/>
          <w:sz w:val="20"/>
        </w:rPr>
        <w:t> vektoriaus genomų (</w:t>
      </w:r>
      <w:proofErr w:type="spellStart"/>
      <w:r w:rsidRPr="00D80DA2">
        <w:rPr>
          <w:rFonts w:ascii="Helvetica" w:hAnsi="Helvetica"/>
          <w:sz w:val="20"/>
        </w:rPr>
        <w:t>vg</w:t>
      </w:r>
      <w:proofErr w:type="spellEnd"/>
      <w:r w:rsidRPr="00D80DA2">
        <w:rPr>
          <w:rFonts w:ascii="Helvetica" w:hAnsi="Helvetica"/>
          <w:sz w:val="20"/>
        </w:rPr>
        <w:t>) viename ml (</w:t>
      </w:r>
      <w:proofErr w:type="spellStart"/>
      <w:r w:rsidRPr="00D80DA2">
        <w:rPr>
          <w:rFonts w:ascii="Helvetica" w:hAnsi="Helvetica"/>
          <w:sz w:val="20"/>
        </w:rPr>
        <w:t>vg</w:t>
      </w:r>
      <w:proofErr w:type="spellEnd"/>
      <w:r w:rsidRPr="00D80DA2">
        <w:rPr>
          <w:rFonts w:ascii="Helvetica" w:hAnsi="Helvetica"/>
          <w:sz w:val="20"/>
        </w:rPr>
        <w:t xml:space="preserve">/ml) </w:t>
      </w:r>
      <w:proofErr w:type="spellStart"/>
      <w:r w:rsidRPr="00D80DA2">
        <w:rPr>
          <w:rFonts w:ascii="Helvetica" w:hAnsi="Helvetica"/>
          <w:sz w:val="20"/>
        </w:rPr>
        <w:t>rAAV</w:t>
      </w:r>
      <w:proofErr w:type="spellEnd"/>
      <w:r w:rsidRPr="00D80DA2">
        <w:rPr>
          <w:rFonts w:ascii="Helvetica" w:hAnsi="Helvetica"/>
          <w:sz w:val="20"/>
        </w:rPr>
        <w:t xml:space="preserve"> dalelių, kur farmacinio preparato pH yra apie 7,0–7,5</w:t>
      </w:r>
      <w:r w:rsidR="009B5ABC" w:rsidRPr="00D80DA2">
        <w:rPr>
          <w:rFonts w:ascii="Helvetica" w:hAnsi="Helvetica"/>
          <w:sz w:val="20"/>
        </w:rPr>
        <w:t> </w:t>
      </w:r>
      <w:r w:rsidRPr="00D80DA2">
        <w:rPr>
          <w:rFonts w:ascii="Helvetica" w:hAnsi="Helvetica"/>
          <w:sz w:val="20"/>
        </w:rPr>
        <w:t>ir nebūtinai kur:</w:t>
      </w:r>
    </w:p>
    <w:p w14:paraId="42467B77" w14:textId="1B2879F2"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t>i</w:t>
      </w:r>
      <w:r w:rsidR="004342A6" w:rsidRPr="00D80DA2">
        <w:rPr>
          <w:rFonts w:ascii="Helvetica" w:hAnsi="Helvetica"/>
          <w:spacing w:val="-4"/>
          <w:sz w:val="20"/>
        </w:rPr>
        <w:t>)</w:t>
      </w:r>
      <w:r w:rsidR="00880623" w:rsidRPr="00D80DA2">
        <w:rPr>
          <w:rFonts w:ascii="Helvetica" w:hAnsi="Helvetica"/>
          <w:spacing w:val="-4"/>
          <w:sz w:val="20"/>
        </w:rPr>
        <w:t xml:space="preserve"> </w:t>
      </w:r>
      <w:r w:rsidRPr="00D80DA2">
        <w:rPr>
          <w:rFonts w:ascii="Helvetica" w:hAnsi="Helvetica"/>
          <w:spacing w:val="-4"/>
          <w:sz w:val="20"/>
        </w:rPr>
        <w:t xml:space="preserve">farmacinis preparatas apima apie </w:t>
      </w:r>
      <w:r w:rsidR="005525C9" w:rsidRPr="00D80DA2">
        <w:rPr>
          <w:rFonts w:ascii="Helvetica" w:hAnsi="Helvetica"/>
          <w:spacing w:val="-4"/>
          <w:sz w:val="20"/>
        </w:rPr>
        <w:t>180 </w:t>
      </w:r>
      <w:proofErr w:type="spellStart"/>
      <w:r w:rsidR="005525C9" w:rsidRPr="00D80DA2">
        <w:rPr>
          <w:rFonts w:ascii="Helvetica" w:hAnsi="Helvetica"/>
          <w:spacing w:val="-4"/>
          <w:sz w:val="20"/>
        </w:rPr>
        <w:t>mM</w:t>
      </w:r>
      <w:proofErr w:type="spellEnd"/>
      <w:r w:rsidRPr="00D80DA2">
        <w:rPr>
          <w:rFonts w:ascii="Helvetica" w:hAnsi="Helvetica"/>
          <w:spacing w:val="-4"/>
          <w:sz w:val="20"/>
        </w:rPr>
        <w:t xml:space="preserve"> natrio chlorido, apie </w:t>
      </w:r>
      <w:r w:rsidR="005525C9" w:rsidRPr="00D80DA2">
        <w:rPr>
          <w:rFonts w:ascii="Helvetica" w:hAnsi="Helvetica"/>
          <w:spacing w:val="-4"/>
          <w:sz w:val="20"/>
        </w:rPr>
        <w:t>5 </w:t>
      </w:r>
      <w:proofErr w:type="spellStart"/>
      <w:r w:rsidR="005525C9" w:rsidRPr="00D80DA2">
        <w:rPr>
          <w:rFonts w:ascii="Helvetica" w:hAnsi="Helvetica"/>
          <w:spacing w:val="-4"/>
          <w:sz w:val="20"/>
        </w:rPr>
        <w:t>mM</w:t>
      </w:r>
      <w:proofErr w:type="spellEnd"/>
      <w:r w:rsidRPr="00D80DA2">
        <w:rPr>
          <w:rFonts w:ascii="Helvetica" w:hAnsi="Helvetica"/>
          <w:spacing w:val="-4"/>
          <w:sz w:val="20"/>
        </w:rPr>
        <w:t xml:space="preserve"> </w:t>
      </w:r>
      <w:proofErr w:type="spellStart"/>
      <w:r w:rsidRPr="00D80DA2">
        <w:rPr>
          <w:rFonts w:ascii="Helvetica" w:hAnsi="Helvetica"/>
          <w:spacing w:val="-4"/>
          <w:sz w:val="20"/>
        </w:rPr>
        <w:t>vienbazio</w:t>
      </w:r>
      <w:proofErr w:type="spellEnd"/>
      <w:r w:rsidRPr="00D80DA2">
        <w:rPr>
          <w:rFonts w:ascii="Helvetica" w:hAnsi="Helvetica"/>
          <w:spacing w:val="-4"/>
          <w:sz w:val="20"/>
        </w:rPr>
        <w:t xml:space="preserve"> natrio fosfato, apie </w:t>
      </w:r>
      <w:r w:rsidR="005525C9" w:rsidRPr="00D80DA2">
        <w:rPr>
          <w:rFonts w:ascii="Helvetica" w:hAnsi="Helvetica"/>
          <w:spacing w:val="-4"/>
          <w:sz w:val="20"/>
        </w:rPr>
        <w:t>5 </w:t>
      </w:r>
      <w:proofErr w:type="spellStart"/>
      <w:r w:rsidR="005525C9" w:rsidRPr="00D80DA2">
        <w:rPr>
          <w:rFonts w:ascii="Helvetica" w:hAnsi="Helvetica"/>
          <w:spacing w:val="-4"/>
          <w:sz w:val="20"/>
        </w:rPr>
        <w:t>mM</w:t>
      </w:r>
      <w:proofErr w:type="spellEnd"/>
      <w:r w:rsidRPr="00D80DA2">
        <w:rPr>
          <w:rFonts w:ascii="Helvetica" w:hAnsi="Helvetica"/>
          <w:spacing w:val="-4"/>
          <w:sz w:val="20"/>
        </w:rPr>
        <w:t xml:space="preserve"> </w:t>
      </w:r>
      <w:proofErr w:type="spellStart"/>
      <w:r w:rsidRPr="00D80DA2">
        <w:rPr>
          <w:rFonts w:ascii="Helvetica" w:hAnsi="Helvetica"/>
          <w:spacing w:val="-4"/>
          <w:sz w:val="20"/>
        </w:rPr>
        <w:t>dvibazio</w:t>
      </w:r>
      <w:proofErr w:type="spellEnd"/>
      <w:r w:rsidRPr="00D80DA2">
        <w:rPr>
          <w:rFonts w:ascii="Helvetica" w:hAnsi="Helvetica"/>
          <w:spacing w:val="-4"/>
          <w:sz w:val="20"/>
        </w:rPr>
        <w:t xml:space="preserve"> natrio fosfato, apie 6 × 10</w:t>
      </w:r>
      <w:r w:rsidRPr="00D80DA2">
        <w:rPr>
          <w:rFonts w:ascii="Helvetica" w:hAnsi="Helvetica"/>
          <w:spacing w:val="-4"/>
          <w:sz w:val="20"/>
          <w:vertAlign w:val="superscript"/>
        </w:rPr>
        <w:t>12</w:t>
      </w:r>
      <w:r w:rsidRPr="00D80DA2">
        <w:rPr>
          <w:rFonts w:ascii="Helvetica" w:hAnsi="Helvetica"/>
          <w:spacing w:val="-4"/>
          <w:sz w:val="20"/>
        </w:rPr>
        <w:t> </w:t>
      </w:r>
      <w:proofErr w:type="spellStart"/>
      <w:r w:rsidRPr="00D80DA2">
        <w:rPr>
          <w:rFonts w:ascii="Helvetica" w:hAnsi="Helvetica"/>
          <w:spacing w:val="-4"/>
          <w:sz w:val="20"/>
        </w:rPr>
        <w:t>vg</w:t>
      </w:r>
      <w:proofErr w:type="spellEnd"/>
      <w:r w:rsidRPr="00D80DA2">
        <w:rPr>
          <w:rFonts w:ascii="Helvetica" w:hAnsi="Helvetica"/>
          <w:spacing w:val="-4"/>
          <w:sz w:val="20"/>
        </w:rPr>
        <w:t xml:space="preserve">/ml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ir apie 0,00</w:t>
      </w:r>
      <w:r w:rsidR="005525C9" w:rsidRPr="00D80DA2">
        <w:rPr>
          <w:rFonts w:ascii="Helvetica" w:hAnsi="Helvetica"/>
          <w:spacing w:val="-4"/>
          <w:sz w:val="20"/>
        </w:rPr>
        <w:t>1 %</w:t>
      </w:r>
      <w:r w:rsidRPr="00D80DA2">
        <w:rPr>
          <w:rFonts w:ascii="Helvetica" w:hAnsi="Helvetica"/>
          <w:spacing w:val="-4"/>
          <w:sz w:val="20"/>
        </w:rPr>
        <w:t xml:space="preserve"> (w/v) </w:t>
      </w:r>
      <w:proofErr w:type="spellStart"/>
      <w:r w:rsidRPr="00D80DA2">
        <w:rPr>
          <w:rFonts w:ascii="Helvetica" w:hAnsi="Helvetica"/>
          <w:spacing w:val="-4"/>
          <w:sz w:val="20"/>
        </w:rPr>
        <w:t>poloksamero</w:t>
      </w:r>
      <w:proofErr w:type="spellEnd"/>
      <w:r w:rsidRPr="00D80DA2">
        <w:rPr>
          <w:rFonts w:ascii="Helvetica" w:hAnsi="Helvetica"/>
          <w:spacing w:val="-4"/>
          <w:sz w:val="20"/>
        </w:rPr>
        <w:t xml:space="preserve"> 188, kur farmacinio preparato pH yra apie 7,3, arba</w:t>
      </w:r>
    </w:p>
    <w:p w14:paraId="5C9F0FD4" w14:textId="77A9816B"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ii</w:t>
      </w:r>
      <w:r w:rsidR="004342A6" w:rsidRPr="00D80DA2">
        <w:rPr>
          <w:rFonts w:ascii="Helvetica" w:hAnsi="Helvetica"/>
          <w:spacing w:val="2"/>
          <w:sz w:val="20"/>
        </w:rPr>
        <w:t>)</w:t>
      </w:r>
      <w:r w:rsidR="00880623" w:rsidRPr="00D80DA2">
        <w:rPr>
          <w:rFonts w:ascii="Helvetica" w:hAnsi="Helvetica"/>
          <w:spacing w:val="2"/>
          <w:sz w:val="20"/>
        </w:rPr>
        <w:t xml:space="preserve"> </w:t>
      </w:r>
      <w:r w:rsidRPr="00D80DA2">
        <w:rPr>
          <w:rFonts w:ascii="Helvetica" w:hAnsi="Helvetica"/>
          <w:spacing w:val="2"/>
          <w:sz w:val="20"/>
        </w:rPr>
        <w:t xml:space="preserve">farmacinis preparatas apima apie </w:t>
      </w:r>
      <w:r w:rsidR="005525C9" w:rsidRPr="00D80DA2">
        <w:rPr>
          <w:rFonts w:ascii="Helvetica" w:hAnsi="Helvetica"/>
          <w:spacing w:val="2"/>
          <w:sz w:val="20"/>
        </w:rPr>
        <w:t>180 </w:t>
      </w:r>
      <w:proofErr w:type="spellStart"/>
      <w:r w:rsidR="005525C9" w:rsidRPr="00D80DA2">
        <w:rPr>
          <w:rFonts w:ascii="Helvetica" w:hAnsi="Helvetica"/>
          <w:spacing w:val="2"/>
          <w:sz w:val="20"/>
        </w:rPr>
        <w:t>mM</w:t>
      </w:r>
      <w:proofErr w:type="spellEnd"/>
      <w:r w:rsidRPr="00D80DA2">
        <w:rPr>
          <w:rFonts w:ascii="Helvetica" w:hAnsi="Helvetica"/>
          <w:spacing w:val="2"/>
          <w:sz w:val="20"/>
        </w:rPr>
        <w:t xml:space="preserve"> natrio chlorido, apie </w:t>
      </w:r>
      <w:r w:rsidR="005525C9" w:rsidRPr="00D80DA2">
        <w:rPr>
          <w:rFonts w:ascii="Helvetica" w:hAnsi="Helvetica"/>
          <w:spacing w:val="2"/>
          <w:sz w:val="20"/>
        </w:rPr>
        <w:t>5 </w:t>
      </w:r>
      <w:proofErr w:type="spellStart"/>
      <w:r w:rsidR="005525C9" w:rsidRPr="00D80DA2">
        <w:rPr>
          <w:rFonts w:ascii="Helvetica" w:hAnsi="Helvetica"/>
          <w:spacing w:val="2"/>
          <w:sz w:val="20"/>
        </w:rPr>
        <w:t>mM</w:t>
      </w:r>
      <w:proofErr w:type="spellEnd"/>
      <w:r w:rsidRPr="00D80DA2">
        <w:rPr>
          <w:rFonts w:ascii="Helvetica" w:hAnsi="Helvetica"/>
          <w:spacing w:val="2"/>
          <w:sz w:val="20"/>
        </w:rPr>
        <w:t xml:space="preserve"> </w:t>
      </w:r>
      <w:proofErr w:type="spellStart"/>
      <w:r w:rsidRPr="00D80DA2">
        <w:rPr>
          <w:rFonts w:ascii="Helvetica" w:hAnsi="Helvetica"/>
          <w:spacing w:val="2"/>
          <w:sz w:val="20"/>
        </w:rPr>
        <w:t>vienbazio</w:t>
      </w:r>
      <w:proofErr w:type="spellEnd"/>
      <w:r w:rsidRPr="00D80DA2">
        <w:rPr>
          <w:rFonts w:ascii="Helvetica" w:hAnsi="Helvetica"/>
          <w:spacing w:val="2"/>
          <w:sz w:val="20"/>
        </w:rPr>
        <w:t xml:space="preserve"> natrio fosfato, apie </w:t>
      </w:r>
      <w:r w:rsidR="005525C9" w:rsidRPr="00D80DA2">
        <w:rPr>
          <w:rFonts w:ascii="Helvetica" w:hAnsi="Helvetica"/>
          <w:spacing w:val="2"/>
          <w:sz w:val="20"/>
        </w:rPr>
        <w:t>5 </w:t>
      </w:r>
      <w:proofErr w:type="spellStart"/>
      <w:r w:rsidR="005525C9" w:rsidRPr="00D80DA2">
        <w:rPr>
          <w:rFonts w:ascii="Helvetica" w:hAnsi="Helvetica"/>
          <w:spacing w:val="2"/>
          <w:sz w:val="20"/>
        </w:rPr>
        <w:t>mM</w:t>
      </w:r>
      <w:proofErr w:type="spellEnd"/>
      <w:r w:rsidRPr="00D80DA2">
        <w:rPr>
          <w:rFonts w:ascii="Helvetica" w:hAnsi="Helvetica"/>
          <w:spacing w:val="2"/>
          <w:sz w:val="20"/>
        </w:rPr>
        <w:t xml:space="preserve"> </w:t>
      </w:r>
      <w:proofErr w:type="spellStart"/>
      <w:r w:rsidRPr="00D80DA2">
        <w:rPr>
          <w:rFonts w:ascii="Helvetica" w:hAnsi="Helvetica"/>
          <w:spacing w:val="2"/>
          <w:sz w:val="20"/>
        </w:rPr>
        <w:t>dvibazio</w:t>
      </w:r>
      <w:proofErr w:type="spellEnd"/>
      <w:r w:rsidRPr="00D80DA2">
        <w:rPr>
          <w:rFonts w:ascii="Helvetica" w:hAnsi="Helvetica"/>
          <w:spacing w:val="2"/>
          <w:sz w:val="20"/>
        </w:rPr>
        <w:t xml:space="preserve"> natrio fosfato, apie 2 × 10</w:t>
      </w:r>
      <w:r w:rsidRPr="00D80DA2">
        <w:rPr>
          <w:rFonts w:ascii="Helvetica" w:hAnsi="Helvetica"/>
          <w:spacing w:val="2"/>
          <w:sz w:val="20"/>
          <w:vertAlign w:val="superscript"/>
        </w:rPr>
        <w:t>12</w:t>
      </w:r>
      <w:r w:rsidRPr="00D80DA2">
        <w:rPr>
          <w:rFonts w:ascii="Helvetica" w:hAnsi="Helvetica"/>
          <w:spacing w:val="2"/>
          <w:sz w:val="20"/>
        </w:rPr>
        <w:t> </w:t>
      </w:r>
      <w:proofErr w:type="spellStart"/>
      <w:r w:rsidRPr="00D80DA2">
        <w:rPr>
          <w:rFonts w:ascii="Helvetica" w:hAnsi="Helvetica"/>
          <w:spacing w:val="2"/>
          <w:sz w:val="20"/>
        </w:rPr>
        <w:t>vg</w:t>
      </w:r>
      <w:proofErr w:type="spellEnd"/>
      <w:r w:rsidRPr="00D80DA2">
        <w:rPr>
          <w:rFonts w:ascii="Helvetica" w:hAnsi="Helvetica"/>
          <w:spacing w:val="2"/>
          <w:sz w:val="20"/>
        </w:rPr>
        <w:t xml:space="preserve">/ml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ir apie 0,00</w:t>
      </w:r>
      <w:r w:rsidR="005525C9" w:rsidRPr="00D80DA2">
        <w:rPr>
          <w:rFonts w:ascii="Helvetica" w:hAnsi="Helvetica"/>
          <w:spacing w:val="2"/>
          <w:sz w:val="20"/>
        </w:rPr>
        <w:t>1 %</w:t>
      </w:r>
      <w:r w:rsidRPr="00D80DA2">
        <w:rPr>
          <w:rFonts w:ascii="Helvetica" w:hAnsi="Helvetica"/>
          <w:spacing w:val="2"/>
          <w:sz w:val="20"/>
        </w:rPr>
        <w:t xml:space="preserve"> (w/v) </w:t>
      </w:r>
      <w:proofErr w:type="spellStart"/>
      <w:r w:rsidRPr="00D80DA2">
        <w:rPr>
          <w:rFonts w:ascii="Helvetica" w:hAnsi="Helvetica"/>
          <w:spacing w:val="2"/>
          <w:sz w:val="20"/>
        </w:rPr>
        <w:t>poloksamero</w:t>
      </w:r>
      <w:proofErr w:type="spellEnd"/>
      <w:r w:rsidRPr="00D80DA2">
        <w:rPr>
          <w:rFonts w:ascii="Helvetica" w:hAnsi="Helvetica"/>
          <w:spacing w:val="2"/>
          <w:sz w:val="20"/>
        </w:rPr>
        <w:t xml:space="preserve"> 188, kur farmacinio preparato pH yra apie 7,3, arba</w:t>
      </w:r>
    </w:p>
    <w:p w14:paraId="723A0B50" w14:textId="3D12D9D6" w:rsidR="005525C9" w:rsidRPr="00D80DA2" w:rsidRDefault="00230F44" w:rsidP="00D80DA2">
      <w:pPr>
        <w:pStyle w:val="ID00079Claim"/>
        <w:spacing w:after="0"/>
        <w:jc w:val="both"/>
        <w:rPr>
          <w:rFonts w:ascii="Helvetica" w:hAnsi="Helvetica"/>
          <w:sz w:val="20"/>
        </w:rPr>
      </w:pPr>
      <w:r w:rsidRPr="00D80DA2">
        <w:rPr>
          <w:rFonts w:ascii="Helvetica" w:hAnsi="Helvetica"/>
          <w:sz w:val="20"/>
        </w:rPr>
        <w:t>iii</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 xml:space="preserve">farmacinis preparatas apima apie </w:t>
      </w:r>
      <w:r w:rsidR="005525C9" w:rsidRPr="00D80DA2">
        <w:rPr>
          <w:rFonts w:ascii="Helvetica" w:hAnsi="Helvetica"/>
          <w:sz w:val="20"/>
        </w:rPr>
        <w:t>180 </w:t>
      </w:r>
      <w:proofErr w:type="spellStart"/>
      <w:r w:rsidR="005525C9" w:rsidRPr="00D80DA2">
        <w:rPr>
          <w:rFonts w:ascii="Helvetica" w:hAnsi="Helvetica"/>
          <w:sz w:val="20"/>
        </w:rPr>
        <w:t>mM</w:t>
      </w:r>
      <w:proofErr w:type="spellEnd"/>
      <w:r w:rsidRPr="00D80DA2">
        <w:rPr>
          <w:rFonts w:ascii="Helvetica" w:hAnsi="Helvetica"/>
          <w:sz w:val="20"/>
        </w:rPr>
        <w:t xml:space="preserve"> natrio chlorido, apie </w:t>
      </w:r>
      <w:r w:rsidR="005525C9" w:rsidRPr="00D80DA2">
        <w:rPr>
          <w:rFonts w:ascii="Helvetica" w:hAnsi="Helvetica"/>
          <w:sz w:val="20"/>
        </w:rPr>
        <w:t>5 </w:t>
      </w:r>
      <w:proofErr w:type="spellStart"/>
      <w:r w:rsidR="005525C9" w:rsidRPr="00D80DA2">
        <w:rPr>
          <w:rFonts w:ascii="Helvetica" w:hAnsi="Helvetica"/>
          <w:sz w:val="20"/>
        </w:rPr>
        <w:t>mM</w:t>
      </w:r>
      <w:proofErr w:type="spellEnd"/>
      <w:r w:rsidRPr="00D80DA2">
        <w:rPr>
          <w:rFonts w:ascii="Helvetica" w:hAnsi="Helvetica"/>
          <w:sz w:val="20"/>
        </w:rPr>
        <w:t xml:space="preserve"> </w:t>
      </w:r>
      <w:proofErr w:type="spellStart"/>
      <w:r w:rsidRPr="00D80DA2">
        <w:rPr>
          <w:rFonts w:ascii="Helvetica" w:hAnsi="Helvetica"/>
          <w:sz w:val="20"/>
        </w:rPr>
        <w:t>vienbazio</w:t>
      </w:r>
      <w:proofErr w:type="spellEnd"/>
      <w:r w:rsidRPr="00D80DA2">
        <w:rPr>
          <w:rFonts w:ascii="Helvetica" w:hAnsi="Helvetica"/>
          <w:sz w:val="20"/>
        </w:rPr>
        <w:t xml:space="preserve"> natrio fosfato, apie </w:t>
      </w:r>
      <w:r w:rsidR="005525C9" w:rsidRPr="00D80DA2">
        <w:rPr>
          <w:rFonts w:ascii="Helvetica" w:hAnsi="Helvetica"/>
          <w:sz w:val="20"/>
        </w:rPr>
        <w:t>5 </w:t>
      </w:r>
      <w:proofErr w:type="spellStart"/>
      <w:r w:rsidR="005525C9" w:rsidRPr="00D80DA2">
        <w:rPr>
          <w:rFonts w:ascii="Helvetica" w:hAnsi="Helvetica"/>
          <w:sz w:val="20"/>
        </w:rPr>
        <w:t>mM</w:t>
      </w:r>
      <w:proofErr w:type="spellEnd"/>
      <w:r w:rsidRPr="00D80DA2">
        <w:rPr>
          <w:rFonts w:ascii="Helvetica" w:hAnsi="Helvetica"/>
          <w:sz w:val="20"/>
        </w:rPr>
        <w:t xml:space="preserve"> </w:t>
      </w:r>
      <w:proofErr w:type="spellStart"/>
      <w:r w:rsidRPr="00D80DA2">
        <w:rPr>
          <w:rFonts w:ascii="Helvetica" w:hAnsi="Helvetica"/>
          <w:sz w:val="20"/>
        </w:rPr>
        <w:t>dvibazio</w:t>
      </w:r>
      <w:proofErr w:type="spellEnd"/>
      <w:r w:rsidRPr="00D80DA2">
        <w:rPr>
          <w:rFonts w:ascii="Helvetica" w:hAnsi="Helvetica"/>
          <w:sz w:val="20"/>
        </w:rPr>
        <w:t xml:space="preserve"> natrio fosfato, apie 6 × 10</w:t>
      </w:r>
      <w:r w:rsidRPr="00D80DA2">
        <w:rPr>
          <w:rFonts w:ascii="Helvetica" w:hAnsi="Helvetica"/>
          <w:sz w:val="20"/>
          <w:vertAlign w:val="superscript"/>
        </w:rPr>
        <w:t>11</w:t>
      </w:r>
      <w:r w:rsidRPr="00D80DA2">
        <w:rPr>
          <w:rFonts w:ascii="Helvetica" w:hAnsi="Helvetica"/>
          <w:sz w:val="20"/>
        </w:rPr>
        <w:t> </w:t>
      </w:r>
      <w:proofErr w:type="spellStart"/>
      <w:r w:rsidRPr="00D80DA2">
        <w:rPr>
          <w:rFonts w:ascii="Helvetica" w:hAnsi="Helvetica"/>
          <w:sz w:val="20"/>
        </w:rPr>
        <w:t>vg</w:t>
      </w:r>
      <w:proofErr w:type="spellEnd"/>
      <w:r w:rsidRPr="00D80DA2">
        <w:rPr>
          <w:rFonts w:ascii="Helvetica" w:hAnsi="Helvetica"/>
          <w:sz w:val="20"/>
        </w:rPr>
        <w:t xml:space="preserve">/ml </w:t>
      </w:r>
      <w:proofErr w:type="spellStart"/>
      <w:r w:rsidRPr="00D80DA2">
        <w:rPr>
          <w:rFonts w:ascii="Helvetica" w:hAnsi="Helvetica"/>
          <w:sz w:val="20"/>
        </w:rPr>
        <w:t>rAAV</w:t>
      </w:r>
      <w:proofErr w:type="spellEnd"/>
      <w:r w:rsidRPr="00D80DA2">
        <w:rPr>
          <w:rFonts w:ascii="Helvetica" w:hAnsi="Helvetica"/>
          <w:sz w:val="20"/>
        </w:rPr>
        <w:t xml:space="preserve"> dalelių ir apie 0,00</w:t>
      </w:r>
      <w:r w:rsidR="005525C9" w:rsidRPr="00D80DA2">
        <w:rPr>
          <w:rFonts w:ascii="Helvetica" w:hAnsi="Helvetica"/>
          <w:sz w:val="20"/>
        </w:rPr>
        <w:t>1 %</w:t>
      </w:r>
      <w:r w:rsidRPr="00D80DA2">
        <w:rPr>
          <w:rFonts w:ascii="Helvetica" w:hAnsi="Helvetica"/>
          <w:sz w:val="20"/>
        </w:rPr>
        <w:t xml:space="preserve"> (w/v) </w:t>
      </w:r>
      <w:proofErr w:type="spellStart"/>
      <w:r w:rsidRPr="00D80DA2">
        <w:rPr>
          <w:rFonts w:ascii="Helvetica" w:hAnsi="Helvetica"/>
          <w:sz w:val="20"/>
        </w:rPr>
        <w:t>poloksamero</w:t>
      </w:r>
      <w:proofErr w:type="spellEnd"/>
      <w:r w:rsidRPr="00D80DA2">
        <w:rPr>
          <w:rFonts w:ascii="Helvetica" w:hAnsi="Helvetica"/>
          <w:sz w:val="20"/>
        </w:rPr>
        <w:t xml:space="preserve"> 188, kur farmacinio preparato pH yra apie 7,3;</w:t>
      </w:r>
    </w:p>
    <w:p w14:paraId="66E094A8" w14:textId="67D402C5"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lastRenderedPageBreak/>
        <w:t>(b</w:t>
      </w:r>
      <w:r w:rsidR="004342A6" w:rsidRPr="00D80DA2">
        <w:rPr>
          <w:rFonts w:ascii="Helvetica" w:hAnsi="Helvetica"/>
          <w:spacing w:val="-4"/>
          <w:sz w:val="20"/>
        </w:rPr>
        <w:t>)</w:t>
      </w:r>
      <w:r w:rsidR="00880623"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į vieną akį ir (arba) į priešingos pusės akį, yra apie 25–</w:t>
      </w:r>
      <w:r w:rsidR="005525C9" w:rsidRPr="00D80DA2">
        <w:rPr>
          <w:rFonts w:ascii="Helvetica" w:hAnsi="Helvetica"/>
          <w:spacing w:val="-4"/>
          <w:sz w:val="20"/>
        </w:rPr>
        <w:t>250 µ</w:t>
      </w:r>
      <w:r w:rsidRPr="00D80DA2">
        <w:rPr>
          <w:rFonts w:ascii="Helvetica" w:hAnsi="Helvetica"/>
          <w:spacing w:val="-4"/>
          <w:sz w:val="20"/>
        </w:rPr>
        <w:t>l tūrio,</w:t>
      </w:r>
      <w:r w:rsidR="0064229E" w:rsidRPr="00D80DA2">
        <w:rPr>
          <w:rFonts w:ascii="Helvetica" w:hAnsi="Helvetica"/>
          <w:spacing w:val="-4"/>
          <w:sz w:val="20"/>
        </w:rPr>
        <w:t xml:space="preserve"> </w:t>
      </w:r>
      <w:r w:rsidRPr="00D80DA2">
        <w:rPr>
          <w:rFonts w:ascii="Helvetica" w:hAnsi="Helvetica"/>
          <w:spacing w:val="-4"/>
          <w:sz w:val="20"/>
        </w:rPr>
        <w:t xml:space="preserve">nebūtinai kur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į vieną akį ir (arba) į priešingos pusės akį, apima apie </w:t>
      </w:r>
      <w:r w:rsidR="005525C9" w:rsidRPr="00D80DA2">
        <w:rPr>
          <w:rFonts w:ascii="Helvetica" w:hAnsi="Helvetica"/>
          <w:spacing w:val="-4"/>
          <w:sz w:val="20"/>
        </w:rPr>
        <w:t>100 µ</w:t>
      </w:r>
      <w:r w:rsidRPr="00D80DA2">
        <w:rPr>
          <w:rFonts w:ascii="Helvetica" w:hAnsi="Helvetica"/>
          <w:spacing w:val="-4"/>
          <w:sz w:val="20"/>
        </w:rPr>
        <w:t xml:space="preserve">l arba apie </w:t>
      </w:r>
      <w:r w:rsidR="005525C9" w:rsidRPr="00D80DA2">
        <w:rPr>
          <w:rFonts w:ascii="Helvetica" w:hAnsi="Helvetica"/>
          <w:spacing w:val="-4"/>
          <w:sz w:val="20"/>
        </w:rPr>
        <w:t>30 µ</w:t>
      </w:r>
      <w:r w:rsidRPr="00D80DA2">
        <w:rPr>
          <w:rFonts w:ascii="Helvetica" w:hAnsi="Helvetica"/>
          <w:spacing w:val="-4"/>
          <w:sz w:val="20"/>
        </w:rPr>
        <w:t>l tūrį; ir (arba)</w:t>
      </w:r>
    </w:p>
    <w:p w14:paraId="1E5AA917" w14:textId="4CD53917" w:rsidR="005525C9" w:rsidRPr="00D80DA2" w:rsidRDefault="00230F44" w:rsidP="00D80DA2">
      <w:pPr>
        <w:pStyle w:val="ID00079Claim"/>
        <w:spacing w:after="0"/>
        <w:jc w:val="both"/>
        <w:rPr>
          <w:rFonts w:ascii="Helvetica" w:hAnsi="Helvetica"/>
          <w:sz w:val="20"/>
        </w:rPr>
      </w:pPr>
      <w:r w:rsidRPr="00D80DA2">
        <w:rPr>
          <w:rFonts w:ascii="Helvetica" w:hAnsi="Helvetica"/>
          <w:sz w:val="20"/>
        </w:rPr>
        <w:t>(c</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asmuo:</w:t>
      </w:r>
    </w:p>
    <w:p w14:paraId="30C3BBD2" w14:textId="21E61FE8"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i)</w:t>
      </w:r>
      <w:r w:rsidR="00880623" w:rsidRPr="00D80DA2">
        <w:rPr>
          <w:rFonts w:ascii="Helvetica" w:hAnsi="Helvetica"/>
          <w:spacing w:val="-2"/>
          <w:sz w:val="20"/>
        </w:rPr>
        <w:t xml:space="preserve"> </w:t>
      </w:r>
      <w:r w:rsidRPr="00D80DA2">
        <w:rPr>
          <w:rFonts w:ascii="Helvetica" w:hAnsi="Helvetica"/>
          <w:spacing w:val="-2"/>
          <w:sz w:val="20"/>
        </w:rPr>
        <w:t xml:space="preserve">anksčiau buvo gydytas dėl tinklainės </w:t>
      </w:r>
      <w:proofErr w:type="spellStart"/>
      <w:r w:rsidRPr="00D80DA2">
        <w:rPr>
          <w:rFonts w:ascii="Helvetica" w:hAnsi="Helvetica"/>
          <w:spacing w:val="-2"/>
          <w:sz w:val="20"/>
        </w:rPr>
        <w:t>neovaskulinės</w:t>
      </w:r>
      <w:proofErr w:type="spellEnd"/>
      <w:r w:rsidRPr="00D80DA2">
        <w:rPr>
          <w:rFonts w:ascii="Helvetica" w:hAnsi="Helvetica"/>
          <w:spacing w:val="-2"/>
          <w:sz w:val="20"/>
        </w:rPr>
        <w:t xml:space="preserve"> ligos </w:t>
      </w:r>
      <w:proofErr w:type="spellStart"/>
      <w:r w:rsidRPr="00D80DA2">
        <w:rPr>
          <w:rFonts w:ascii="Helvetica" w:hAnsi="Helvetica"/>
          <w:spacing w:val="-2"/>
          <w:sz w:val="20"/>
        </w:rPr>
        <w:t>anti</w:t>
      </w:r>
      <w:proofErr w:type="spellEnd"/>
      <w:r w:rsidRPr="00D80DA2">
        <w:rPr>
          <w:rFonts w:ascii="Helvetica" w:hAnsi="Helvetica"/>
          <w:spacing w:val="-2"/>
          <w:sz w:val="20"/>
        </w:rPr>
        <w:t xml:space="preserve">-VEGF agentu, nebūtinai kur prieš skiriant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į vieną akį ir (arba) į priešingos pusės akį asmeniui buvo skirta 1 arba 2 </w:t>
      </w:r>
      <w:proofErr w:type="spellStart"/>
      <w:r w:rsidRPr="00D80DA2">
        <w:rPr>
          <w:rFonts w:ascii="Helvetica" w:hAnsi="Helvetica"/>
          <w:spacing w:val="-2"/>
          <w:sz w:val="20"/>
        </w:rPr>
        <w:t>anti</w:t>
      </w:r>
      <w:proofErr w:type="spellEnd"/>
      <w:r w:rsidRPr="00D80DA2">
        <w:rPr>
          <w:rFonts w:ascii="Helvetica" w:hAnsi="Helvetica"/>
          <w:spacing w:val="-2"/>
          <w:sz w:val="20"/>
        </w:rPr>
        <w:t>-VEGF agento injekcijos į vieną akį ir (arba) į priešingos pusės akį, arba</w:t>
      </w:r>
    </w:p>
    <w:p w14:paraId="5A122ED4" w14:textId="2C0DA5DB" w:rsidR="005525C9" w:rsidRPr="00D80DA2" w:rsidRDefault="00230F44" w:rsidP="00D80DA2">
      <w:pPr>
        <w:pStyle w:val="ID00079Claim"/>
        <w:spacing w:after="0"/>
        <w:jc w:val="both"/>
        <w:rPr>
          <w:rFonts w:ascii="Helvetica" w:hAnsi="Helvetica"/>
          <w:sz w:val="20"/>
        </w:rPr>
      </w:pPr>
      <w:r w:rsidRPr="00D80DA2">
        <w:rPr>
          <w:rFonts w:ascii="Helvetica" w:hAnsi="Helvetica"/>
          <w:sz w:val="20"/>
        </w:rPr>
        <w:t>ii</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 xml:space="preserve">anksčiau nebuvo gydytas dėl tinklainės </w:t>
      </w:r>
      <w:proofErr w:type="spellStart"/>
      <w:r w:rsidRPr="00D80DA2">
        <w:rPr>
          <w:rFonts w:ascii="Helvetica" w:hAnsi="Helvetica"/>
          <w:sz w:val="20"/>
        </w:rPr>
        <w:t>neovaskulinės</w:t>
      </w:r>
      <w:proofErr w:type="spellEnd"/>
      <w:r w:rsidRPr="00D80DA2">
        <w:rPr>
          <w:rFonts w:ascii="Helvetica" w:hAnsi="Helvetica"/>
          <w:sz w:val="20"/>
        </w:rPr>
        <w:t xml:space="preserve"> ligos </w:t>
      </w:r>
      <w:proofErr w:type="spellStart"/>
      <w:r w:rsidRPr="00D80DA2">
        <w:rPr>
          <w:rFonts w:ascii="Helvetica" w:hAnsi="Helvetica"/>
          <w:sz w:val="20"/>
        </w:rPr>
        <w:t>anti</w:t>
      </w:r>
      <w:proofErr w:type="spellEnd"/>
      <w:r w:rsidRPr="00D80DA2">
        <w:rPr>
          <w:rFonts w:ascii="Helvetica" w:hAnsi="Helvetica"/>
          <w:sz w:val="20"/>
        </w:rPr>
        <w:t>-VEGF agentu,</w:t>
      </w:r>
    </w:p>
    <w:p w14:paraId="120470DC" w14:textId="2A7CD593" w:rsidR="005525C9" w:rsidRPr="00D80DA2" w:rsidRDefault="00230F44" w:rsidP="00D80DA2">
      <w:pPr>
        <w:pStyle w:val="ID00079Claim"/>
        <w:spacing w:after="0"/>
        <w:jc w:val="both"/>
        <w:rPr>
          <w:rFonts w:ascii="Helvetica" w:hAnsi="Helvetica"/>
          <w:sz w:val="20"/>
        </w:rPr>
      </w:pPr>
      <w:r w:rsidRPr="00D80DA2">
        <w:rPr>
          <w:rFonts w:ascii="Helvetica" w:hAnsi="Helvetica"/>
          <w:sz w:val="20"/>
        </w:rPr>
        <w:t xml:space="preserve">nebūtinai kur </w:t>
      </w:r>
      <w:proofErr w:type="spellStart"/>
      <w:r w:rsidRPr="00D80DA2">
        <w:rPr>
          <w:rFonts w:ascii="Helvetica" w:hAnsi="Helvetica"/>
          <w:sz w:val="20"/>
        </w:rPr>
        <w:t>anti</w:t>
      </w:r>
      <w:proofErr w:type="spellEnd"/>
      <w:r w:rsidRPr="00D80DA2">
        <w:rPr>
          <w:rFonts w:ascii="Helvetica" w:hAnsi="Helvetica"/>
          <w:sz w:val="20"/>
        </w:rPr>
        <w:t xml:space="preserve">-VEGF agentas yra </w:t>
      </w:r>
      <w:proofErr w:type="spellStart"/>
      <w:r w:rsidRPr="00D80DA2">
        <w:rPr>
          <w:rFonts w:ascii="Helvetica" w:hAnsi="Helvetica"/>
          <w:sz w:val="20"/>
        </w:rPr>
        <w:t>afliberceptas</w:t>
      </w:r>
      <w:proofErr w:type="spellEnd"/>
      <w:r w:rsidRPr="00D80DA2">
        <w:rPr>
          <w:rFonts w:ascii="Helvetica" w:hAnsi="Helvetica"/>
          <w:sz w:val="20"/>
        </w:rPr>
        <w:t>.</w:t>
      </w:r>
    </w:p>
    <w:p w14:paraId="3BEB766C" w14:textId="77777777" w:rsidR="00D80DA2" w:rsidRPr="00D80DA2" w:rsidRDefault="00D80DA2" w:rsidP="00D80DA2">
      <w:pPr>
        <w:pStyle w:val="ID00079Claim"/>
        <w:spacing w:after="0"/>
        <w:jc w:val="both"/>
        <w:rPr>
          <w:rFonts w:ascii="Helvetica" w:hAnsi="Helvetica"/>
          <w:sz w:val="20"/>
        </w:rPr>
      </w:pPr>
    </w:p>
    <w:p w14:paraId="40942EF5" w14:textId="143578A8" w:rsidR="005525C9" w:rsidRPr="00D80DA2" w:rsidRDefault="00230F44" w:rsidP="00D80DA2">
      <w:pPr>
        <w:pStyle w:val="ID00079Claim"/>
        <w:spacing w:after="0"/>
        <w:ind w:firstLine="567"/>
        <w:jc w:val="both"/>
        <w:rPr>
          <w:rFonts w:ascii="Helvetica" w:hAnsi="Helvetica"/>
          <w:spacing w:val="-4"/>
          <w:sz w:val="20"/>
        </w:rPr>
      </w:pPr>
      <w:r w:rsidRPr="00D80DA2">
        <w:rPr>
          <w:rFonts w:ascii="Helvetica" w:hAnsi="Helvetica"/>
          <w:spacing w:val="-4"/>
          <w:sz w:val="20"/>
        </w:rPr>
        <w:t>11.</w:t>
      </w:r>
      <w:r w:rsidR="00880623" w:rsidRPr="00D80DA2">
        <w:rPr>
          <w:rFonts w:ascii="Helvetica" w:hAnsi="Helvetica"/>
          <w:spacing w:val="-4"/>
          <w:sz w:val="20"/>
        </w:rPr>
        <w:t xml:space="preserve"> </w:t>
      </w:r>
      <w:proofErr w:type="spellStart"/>
      <w:r w:rsidRPr="00D80DA2">
        <w:rPr>
          <w:rFonts w:ascii="Helvetica" w:hAnsi="Helvetica"/>
          <w:spacing w:val="-4"/>
          <w:sz w:val="20"/>
        </w:rPr>
        <w:t>rAAV</w:t>
      </w:r>
      <w:proofErr w:type="spellEnd"/>
      <w:r w:rsidRPr="00D80DA2">
        <w:rPr>
          <w:rFonts w:ascii="Helvetica" w:hAnsi="Helvetica"/>
          <w:spacing w:val="-4"/>
          <w:sz w:val="20"/>
        </w:rPr>
        <w:t xml:space="preserve"> dalelių vienetinė dozė, skirta naudoti pagal bet kurį vieną iš 1–10 punktų, kur:</w:t>
      </w:r>
    </w:p>
    <w:p w14:paraId="426F8E91" w14:textId="76E102F5"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t>(a)</w:t>
      </w:r>
      <w:r w:rsidR="00880623" w:rsidRPr="00D80DA2">
        <w:rPr>
          <w:rFonts w:ascii="Helvetica" w:hAnsi="Helvetica"/>
          <w:spacing w:val="-4"/>
          <w:sz w:val="20"/>
        </w:rPr>
        <w:t xml:space="preserve"> </w:t>
      </w:r>
      <w:r w:rsidRPr="00D80DA2">
        <w:rPr>
          <w:rFonts w:ascii="Helvetica" w:hAnsi="Helvetica"/>
          <w:spacing w:val="-4"/>
          <w:sz w:val="20"/>
        </w:rPr>
        <w:t xml:space="preserve">gydymas steroidais apima akių gydymą steroidais, nebūtinai kur akių gydymas steroidais apima gydymą vietiniais steroidais, </w:t>
      </w:r>
      <w:proofErr w:type="spellStart"/>
      <w:r w:rsidRPr="00D80DA2">
        <w:rPr>
          <w:rFonts w:ascii="Helvetica" w:hAnsi="Helvetica"/>
          <w:spacing w:val="-4"/>
          <w:sz w:val="20"/>
        </w:rPr>
        <w:t>periokulinį</w:t>
      </w:r>
      <w:proofErr w:type="spellEnd"/>
      <w:r w:rsidRPr="00D80DA2">
        <w:rPr>
          <w:rFonts w:ascii="Helvetica" w:hAnsi="Helvetica"/>
          <w:spacing w:val="-4"/>
          <w:sz w:val="20"/>
        </w:rPr>
        <w:t xml:space="preserve"> gydymą steroidais, </w:t>
      </w:r>
      <w:proofErr w:type="spellStart"/>
      <w:r w:rsidRPr="00D80DA2">
        <w:rPr>
          <w:rFonts w:ascii="Helvetica" w:hAnsi="Helvetica"/>
          <w:spacing w:val="-4"/>
          <w:sz w:val="20"/>
        </w:rPr>
        <w:t>intravitrealinį</w:t>
      </w:r>
      <w:proofErr w:type="spellEnd"/>
      <w:r w:rsidRPr="00D80DA2">
        <w:rPr>
          <w:rFonts w:ascii="Helvetica" w:hAnsi="Helvetica"/>
          <w:spacing w:val="-4"/>
          <w:sz w:val="20"/>
        </w:rPr>
        <w:t xml:space="preserve"> gydymą steroidais ir (arba) </w:t>
      </w:r>
      <w:proofErr w:type="spellStart"/>
      <w:r w:rsidRPr="00D80DA2">
        <w:rPr>
          <w:rFonts w:ascii="Helvetica" w:hAnsi="Helvetica"/>
          <w:spacing w:val="-4"/>
          <w:sz w:val="20"/>
        </w:rPr>
        <w:t>superchoroidinį</w:t>
      </w:r>
      <w:proofErr w:type="spellEnd"/>
      <w:r w:rsidRPr="00D80DA2">
        <w:rPr>
          <w:rFonts w:ascii="Helvetica" w:hAnsi="Helvetica"/>
          <w:spacing w:val="-4"/>
          <w:sz w:val="20"/>
        </w:rPr>
        <w:t xml:space="preserve"> gydymą steroidais;</w:t>
      </w:r>
    </w:p>
    <w:p w14:paraId="0DF59412" w14:textId="4CDDD92E" w:rsidR="005525C9" w:rsidRPr="00D80DA2" w:rsidRDefault="00230F44" w:rsidP="00D80DA2">
      <w:pPr>
        <w:pStyle w:val="ID00079Claim"/>
        <w:spacing w:after="0"/>
        <w:jc w:val="both"/>
        <w:rPr>
          <w:rFonts w:ascii="Helvetica" w:hAnsi="Helvetica"/>
          <w:sz w:val="20"/>
        </w:rPr>
      </w:pPr>
      <w:r w:rsidRPr="00D80DA2">
        <w:rPr>
          <w:rFonts w:ascii="Helvetica" w:hAnsi="Helvetica"/>
          <w:sz w:val="20"/>
        </w:rPr>
        <w:t>(b</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gydymas steroidais yra gydymas kortikosteroidais;</w:t>
      </w:r>
    </w:p>
    <w:p w14:paraId="6A8AF9DA" w14:textId="6B5EE8F3" w:rsidR="005525C9" w:rsidRPr="00D80DA2" w:rsidRDefault="00230F44" w:rsidP="00D80DA2">
      <w:pPr>
        <w:pStyle w:val="ID00079Claim"/>
        <w:spacing w:after="0"/>
        <w:jc w:val="both"/>
        <w:rPr>
          <w:rFonts w:ascii="Helvetica" w:hAnsi="Helvetica"/>
          <w:sz w:val="20"/>
        </w:rPr>
      </w:pPr>
      <w:r w:rsidRPr="00D80DA2">
        <w:rPr>
          <w:rFonts w:ascii="Helvetica" w:hAnsi="Helvetica"/>
          <w:sz w:val="20"/>
        </w:rPr>
        <w:t>(c</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gydymas steroidais yra gydymas sisteminiais steroidais;</w:t>
      </w:r>
    </w:p>
    <w:p w14:paraId="49EDDBE4" w14:textId="48222FDD" w:rsidR="005525C9" w:rsidRPr="00D80DA2" w:rsidRDefault="00230F44" w:rsidP="00D80DA2">
      <w:pPr>
        <w:pStyle w:val="ID00079Claim"/>
        <w:spacing w:after="0"/>
        <w:jc w:val="both"/>
        <w:rPr>
          <w:rFonts w:ascii="Helvetica" w:hAnsi="Helvetica"/>
          <w:sz w:val="20"/>
        </w:rPr>
      </w:pPr>
      <w:r w:rsidRPr="00D80DA2">
        <w:rPr>
          <w:rFonts w:ascii="Helvetica" w:hAnsi="Helvetica"/>
          <w:sz w:val="20"/>
        </w:rPr>
        <w:t>(d</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gydymas steroidais yra gydymas geriamaisiais steroidais;</w:t>
      </w:r>
    </w:p>
    <w:p w14:paraId="01039BA4" w14:textId="3C4A1161" w:rsidR="005525C9" w:rsidRPr="00D80DA2" w:rsidRDefault="00230F44" w:rsidP="00D80DA2">
      <w:pPr>
        <w:pStyle w:val="ID00079Claim"/>
        <w:spacing w:after="0"/>
        <w:jc w:val="both"/>
        <w:rPr>
          <w:rFonts w:ascii="Helvetica" w:hAnsi="Helvetica"/>
          <w:sz w:val="20"/>
        </w:rPr>
      </w:pPr>
      <w:r w:rsidRPr="00D80DA2">
        <w:rPr>
          <w:rFonts w:ascii="Helvetica" w:hAnsi="Helvetica"/>
          <w:sz w:val="20"/>
        </w:rPr>
        <w:t>(e</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gydymas steroidais yra gydymas prednizonu; ir (arba)</w:t>
      </w:r>
    </w:p>
    <w:p w14:paraId="1C6CD17C" w14:textId="3586622D" w:rsidR="005525C9" w:rsidRPr="00D80DA2" w:rsidRDefault="00230F44" w:rsidP="00D80DA2">
      <w:pPr>
        <w:pStyle w:val="ID00079Claim"/>
        <w:spacing w:after="0"/>
        <w:jc w:val="both"/>
        <w:rPr>
          <w:rFonts w:ascii="Helvetica" w:hAnsi="Helvetica"/>
          <w:sz w:val="20"/>
        </w:rPr>
      </w:pPr>
      <w:r w:rsidRPr="00D80DA2">
        <w:rPr>
          <w:rFonts w:ascii="Helvetica" w:hAnsi="Helvetica"/>
          <w:sz w:val="20"/>
        </w:rPr>
        <w:t>(f</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gydymas steroidais yra gydymas vietiniais</w:t>
      </w:r>
    </w:p>
    <w:p w14:paraId="30A4A385" w14:textId="7F7122AD" w:rsidR="005525C9" w:rsidRPr="00D80DA2" w:rsidRDefault="00230F44" w:rsidP="00D80DA2">
      <w:pPr>
        <w:pStyle w:val="ID00079Claim"/>
        <w:spacing w:after="0"/>
        <w:jc w:val="both"/>
        <w:rPr>
          <w:rFonts w:ascii="Helvetica" w:hAnsi="Helvetica"/>
          <w:sz w:val="20"/>
        </w:rPr>
      </w:pPr>
      <w:r w:rsidRPr="00D80DA2">
        <w:rPr>
          <w:rFonts w:ascii="Helvetica" w:hAnsi="Helvetica"/>
          <w:sz w:val="20"/>
        </w:rPr>
        <w:t>steroidais; nebūtinai kur:</w:t>
      </w:r>
    </w:p>
    <w:p w14:paraId="2A934DD1" w14:textId="317D6187" w:rsidR="005525C9" w:rsidRPr="00D80DA2" w:rsidRDefault="00230F44" w:rsidP="00D80DA2">
      <w:pPr>
        <w:pStyle w:val="ID00079Claim"/>
        <w:spacing w:after="0"/>
        <w:jc w:val="both"/>
        <w:rPr>
          <w:rFonts w:ascii="Helvetica" w:hAnsi="Helvetica"/>
          <w:sz w:val="20"/>
        </w:rPr>
      </w:pPr>
      <w:r w:rsidRPr="00D80DA2">
        <w:rPr>
          <w:rFonts w:ascii="Helvetica" w:hAnsi="Helvetica"/>
          <w:sz w:val="20"/>
        </w:rPr>
        <w:t>(i</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 xml:space="preserve">gydymas vietiniais steroidais apima gydymą </w:t>
      </w:r>
      <w:proofErr w:type="spellStart"/>
      <w:r w:rsidRPr="00D80DA2">
        <w:rPr>
          <w:rFonts w:ascii="Helvetica" w:hAnsi="Helvetica"/>
          <w:sz w:val="20"/>
        </w:rPr>
        <w:t>difluprednatu</w:t>
      </w:r>
      <w:proofErr w:type="spellEnd"/>
      <w:r w:rsidRPr="00D80DA2">
        <w:rPr>
          <w:rFonts w:ascii="Helvetica" w:hAnsi="Helvetica"/>
          <w:sz w:val="20"/>
        </w:rPr>
        <w:t xml:space="preserve"> ir papildomai nebūtinai kur gydymas </w:t>
      </w:r>
      <w:proofErr w:type="spellStart"/>
      <w:r w:rsidRPr="00D80DA2">
        <w:rPr>
          <w:rFonts w:ascii="Helvetica" w:hAnsi="Helvetica"/>
          <w:sz w:val="20"/>
        </w:rPr>
        <w:t>difluprednatu</w:t>
      </w:r>
      <w:proofErr w:type="spellEnd"/>
      <w:r w:rsidRPr="00D80DA2">
        <w:rPr>
          <w:rFonts w:ascii="Helvetica" w:hAnsi="Helvetica"/>
          <w:sz w:val="20"/>
        </w:rPr>
        <w:t xml:space="preserve"> apima apie 1–</w:t>
      </w:r>
      <w:r w:rsidR="005525C9" w:rsidRPr="00D80DA2">
        <w:rPr>
          <w:rFonts w:ascii="Helvetica" w:hAnsi="Helvetica"/>
          <w:sz w:val="20"/>
        </w:rPr>
        <w:t>3 µ</w:t>
      </w:r>
      <w:r w:rsidRPr="00D80DA2">
        <w:rPr>
          <w:rFonts w:ascii="Helvetica" w:hAnsi="Helvetica"/>
          <w:sz w:val="20"/>
        </w:rPr>
        <w:t>g dozę arba apie 2,</w:t>
      </w:r>
      <w:r w:rsidR="005525C9" w:rsidRPr="00D80DA2">
        <w:rPr>
          <w:rFonts w:ascii="Helvetica" w:hAnsi="Helvetica"/>
          <w:sz w:val="20"/>
        </w:rPr>
        <w:t>5 µ</w:t>
      </w:r>
      <w:r w:rsidRPr="00D80DA2">
        <w:rPr>
          <w:rFonts w:ascii="Helvetica" w:hAnsi="Helvetica"/>
          <w:sz w:val="20"/>
        </w:rPr>
        <w:t>g dozę 0,0</w:t>
      </w:r>
      <w:r w:rsidR="005525C9" w:rsidRPr="00D80DA2">
        <w:rPr>
          <w:rFonts w:ascii="Helvetica" w:hAnsi="Helvetica"/>
          <w:sz w:val="20"/>
        </w:rPr>
        <w:t>5 %</w:t>
      </w:r>
      <w:r w:rsidRPr="00D80DA2">
        <w:rPr>
          <w:rFonts w:ascii="Helvetica" w:hAnsi="Helvetica"/>
          <w:sz w:val="20"/>
        </w:rPr>
        <w:t xml:space="preserve"> </w:t>
      </w:r>
      <w:proofErr w:type="spellStart"/>
      <w:r w:rsidRPr="00D80DA2">
        <w:rPr>
          <w:rFonts w:ascii="Helvetica" w:hAnsi="Helvetica"/>
          <w:sz w:val="20"/>
        </w:rPr>
        <w:t>difluprednato</w:t>
      </w:r>
      <w:proofErr w:type="spellEnd"/>
      <w:r w:rsidRPr="00D80DA2">
        <w:rPr>
          <w:rFonts w:ascii="Helvetica" w:hAnsi="Helvetica"/>
          <w:sz w:val="20"/>
        </w:rPr>
        <w:t>, ir (arba)</w:t>
      </w:r>
    </w:p>
    <w:p w14:paraId="286EAC82" w14:textId="305A9169" w:rsidR="005525C9" w:rsidRPr="00D80DA2" w:rsidRDefault="00230F44" w:rsidP="00D80DA2">
      <w:pPr>
        <w:pStyle w:val="ID00079Claim"/>
        <w:spacing w:after="0"/>
        <w:jc w:val="both"/>
        <w:rPr>
          <w:rFonts w:ascii="Helvetica" w:hAnsi="Helvetica"/>
          <w:sz w:val="20"/>
        </w:rPr>
      </w:pPr>
      <w:r w:rsidRPr="00D80DA2">
        <w:rPr>
          <w:rFonts w:ascii="Helvetica" w:hAnsi="Helvetica"/>
          <w:sz w:val="20"/>
        </w:rPr>
        <w:t>(ii</w:t>
      </w:r>
      <w:r w:rsidR="004342A6" w:rsidRPr="00D80DA2">
        <w:rPr>
          <w:rFonts w:ascii="Helvetica" w:hAnsi="Helvetica"/>
          <w:sz w:val="20"/>
        </w:rPr>
        <w:t>)</w:t>
      </w:r>
      <w:r w:rsidR="00880623" w:rsidRPr="00D80DA2">
        <w:rPr>
          <w:rFonts w:ascii="Helvetica" w:hAnsi="Helvetica"/>
          <w:sz w:val="20"/>
        </w:rPr>
        <w:t xml:space="preserve"> </w:t>
      </w:r>
      <w:r w:rsidRPr="00D80DA2">
        <w:rPr>
          <w:rFonts w:ascii="Helvetica" w:hAnsi="Helvetica"/>
          <w:sz w:val="20"/>
        </w:rPr>
        <w:t xml:space="preserve">gydymas steroidais skiriamas prieš, per ir (arba) po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skyrimo į vieną akį ir (arba) į priešingos pusės akį.</w:t>
      </w:r>
    </w:p>
    <w:p w14:paraId="2D9110DD" w14:textId="77777777" w:rsidR="00D80DA2" w:rsidRPr="00D80DA2" w:rsidRDefault="00D80DA2" w:rsidP="00D80DA2">
      <w:pPr>
        <w:pStyle w:val="ID00079Claim"/>
        <w:spacing w:after="0"/>
        <w:jc w:val="both"/>
        <w:rPr>
          <w:rFonts w:ascii="Helvetica" w:hAnsi="Helvetica"/>
          <w:sz w:val="20"/>
        </w:rPr>
      </w:pPr>
    </w:p>
    <w:p w14:paraId="06707757" w14:textId="24210B50" w:rsidR="005525C9" w:rsidRPr="00D80DA2" w:rsidRDefault="00230F44" w:rsidP="00D80DA2">
      <w:pPr>
        <w:pStyle w:val="ID00079Claim"/>
        <w:spacing w:after="0"/>
        <w:ind w:firstLine="567"/>
        <w:jc w:val="both"/>
        <w:rPr>
          <w:rFonts w:ascii="Helvetica" w:hAnsi="Helvetica"/>
          <w:sz w:val="20"/>
        </w:rPr>
      </w:pPr>
      <w:r w:rsidRPr="00D80DA2">
        <w:rPr>
          <w:rFonts w:ascii="Helvetica" w:hAnsi="Helvetica"/>
          <w:sz w:val="20"/>
        </w:rPr>
        <w:t>12.</w:t>
      </w:r>
      <w:r w:rsidR="00880623" w:rsidRPr="00D80DA2">
        <w:rPr>
          <w:rFonts w:ascii="Helvetica" w:hAnsi="Helvetica"/>
          <w:sz w:val="20"/>
        </w:rPr>
        <w:t xml:space="preserve"> </w:t>
      </w:r>
      <w:proofErr w:type="spellStart"/>
      <w:r w:rsidRPr="00D80DA2">
        <w:rPr>
          <w:rFonts w:ascii="Helvetica" w:hAnsi="Helvetica"/>
          <w:sz w:val="20"/>
        </w:rPr>
        <w:t>rAAV</w:t>
      </w:r>
      <w:proofErr w:type="spellEnd"/>
      <w:r w:rsidRPr="00D80DA2">
        <w:rPr>
          <w:rFonts w:ascii="Helvetica" w:hAnsi="Helvetica"/>
          <w:sz w:val="20"/>
        </w:rPr>
        <w:t xml:space="preserve"> dalelių vienetinė dozė, skirta naudoti pagal 11 punktą, kur gydymas steroidais yra gydymas vietiniais steroidais ir gydymas vietiniais steroidais yra kasdienis gydymas steroidais iki maždaug 4 savaičių, iki maždaug 6 savaičių arba iki maždaug 8 savaičių nuo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skyrimo; nebūtinai kur:</w:t>
      </w:r>
    </w:p>
    <w:p w14:paraId="2449D32F" w14:textId="0475AD79" w:rsidR="005525C9" w:rsidRPr="00D80DA2" w:rsidRDefault="00230F44" w:rsidP="00D80DA2">
      <w:pPr>
        <w:pStyle w:val="ID00079Claim"/>
        <w:spacing w:after="0"/>
        <w:jc w:val="both"/>
        <w:rPr>
          <w:rFonts w:ascii="Helvetica" w:hAnsi="Helvetica"/>
          <w:sz w:val="20"/>
        </w:rPr>
      </w:pPr>
      <w:r w:rsidRPr="00D80DA2">
        <w:rPr>
          <w:rFonts w:ascii="Helvetica" w:hAnsi="Helvetica"/>
          <w:sz w:val="20"/>
        </w:rPr>
        <w:t>(a</w:t>
      </w:r>
      <w:r w:rsidR="004342A6" w:rsidRPr="00D80DA2">
        <w:rPr>
          <w:rFonts w:ascii="Helvetica" w:hAnsi="Helvetica"/>
          <w:sz w:val="20"/>
        </w:rPr>
        <w:t>)</w:t>
      </w:r>
      <w:r w:rsidR="00BF2F79" w:rsidRPr="00D80DA2">
        <w:rPr>
          <w:rFonts w:ascii="Helvetica" w:hAnsi="Helvetica"/>
          <w:sz w:val="20"/>
        </w:rPr>
        <w:t xml:space="preserve"> </w:t>
      </w:r>
      <w:r w:rsidRPr="00D80DA2">
        <w:rPr>
          <w:rFonts w:ascii="Helvetica" w:hAnsi="Helvetica"/>
          <w:sz w:val="20"/>
        </w:rPr>
        <w:t>gydymas vietiniais steroidais apima vietinių steroidų skyrimą apie keturis kartus per dieną apie 1</w:t>
      </w:r>
      <w:r w:rsidR="00910855" w:rsidRPr="00D80DA2">
        <w:rPr>
          <w:rFonts w:ascii="Helvetica" w:hAnsi="Helvetica"/>
          <w:sz w:val="20"/>
        </w:rPr>
        <w:t>-ąją</w:t>
      </w:r>
      <w:r w:rsidRPr="00D80DA2">
        <w:rPr>
          <w:rFonts w:ascii="Helvetica" w:hAnsi="Helvetica"/>
          <w:sz w:val="20"/>
        </w:rPr>
        <w:t xml:space="preserve"> savaitę, vietinių steroidų skyrimą apie tris kartus per dieną apie 2</w:t>
      </w:r>
      <w:r w:rsidR="00910855" w:rsidRPr="00D80DA2">
        <w:rPr>
          <w:rFonts w:ascii="Helvetica" w:hAnsi="Helvetica"/>
          <w:sz w:val="20"/>
        </w:rPr>
        <w:t>-ąją</w:t>
      </w:r>
      <w:r w:rsidRPr="00D80DA2">
        <w:rPr>
          <w:rFonts w:ascii="Helvetica" w:hAnsi="Helvetica"/>
          <w:sz w:val="20"/>
        </w:rPr>
        <w:t xml:space="preserve"> savaitę, vietinių steroidų skyrimą apie du kartus per dieną apie 3</w:t>
      </w:r>
      <w:r w:rsidR="00910855" w:rsidRPr="00D80DA2">
        <w:rPr>
          <w:rFonts w:ascii="Helvetica" w:hAnsi="Helvetica"/>
          <w:sz w:val="20"/>
        </w:rPr>
        <w:noBreakHyphen/>
        <w:t>iąją</w:t>
      </w:r>
      <w:r w:rsidRPr="00D80DA2">
        <w:rPr>
          <w:rFonts w:ascii="Helvetica" w:hAnsi="Helvetica"/>
          <w:sz w:val="20"/>
        </w:rPr>
        <w:t xml:space="preserve"> savaitę ir vietinių steroidų skyrimą apie vieną kartą per dieną apie 4</w:t>
      </w:r>
      <w:r w:rsidR="00910855" w:rsidRPr="00D80DA2">
        <w:rPr>
          <w:rFonts w:ascii="Helvetica" w:hAnsi="Helvetica"/>
          <w:sz w:val="20"/>
        </w:rPr>
        <w:t>-ąją</w:t>
      </w:r>
      <w:r w:rsidRPr="00D80DA2">
        <w:rPr>
          <w:rFonts w:ascii="Helvetica" w:hAnsi="Helvetica"/>
          <w:sz w:val="20"/>
        </w:rPr>
        <w:t xml:space="preserve"> savaitę; laikotarpis prasideda nuo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skyrimo ir tęsiasi po jo;</w:t>
      </w:r>
    </w:p>
    <w:p w14:paraId="4C7615ED" w14:textId="7A43CA11" w:rsidR="005525C9" w:rsidRPr="00D80DA2" w:rsidRDefault="00230F44" w:rsidP="00D80DA2">
      <w:pPr>
        <w:pStyle w:val="ID00079Claim"/>
        <w:spacing w:after="0"/>
        <w:jc w:val="both"/>
        <w:rPr>
          <w:rFonts w:ascii="Helvetica" w:hAnsi="Helvetica"/>
          <w:sz w:val="20"/>
        </w:rPr>
      </w:pPr>
      <w:r w:rsidRPr="00D80DA2">
        <w:rPr>
          <w:rFonts w:ascii="Helvetica" w:hAnsi="Helvetica"/>
          <w:sz w:val="20"/>
        </w:rPr>
        <w:t>(b</w:t>
      </w:r>
      <w:r w:rsidR="004342A6" w:rsidRPr="00D80DA2">
        <w:rPr>
          <w:rFonts w:ascii="Helvetica" w:hAnsi="Helvetica"/>
          <w:sz w:val="20"/>
        </w:rPr>
        <w:t>)</w:t>
      </w:r>
      <w:r w:rsidR="00BF2F79" w:rsidRPr="00D80DA2">
        <w:rPr>
          <w:rFonts w:ascii="Helvetica" w:hAnsi="Helvetica"/>
          <w:sz w:val="20"/>
        </w:rPr>
        <w:t xml:space="preserve"> </w:t>
      </w:r>
      <w:r w:rsidRPr="00D80DA2">
        <w:rPr>
          <w:rFonts w:ascii="Helvetica" w:hAnsi="Helvetica"/>
          <w:sz w:val="20"/>
        </w:rPr>
        <w:t xml:space="preserve">gydymas vietiniais steroidais apima vietinių steroidų skyrimą apie keturis kartus per dieną apie 3 savaites po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skyrimo, po to vietinių steroidų skyrimą apie 3 kartus per dieną apie 1 savaitę, po to vietinių steroidų skyrimą apie 2 kartus per dieną apie 1 savaitę ir po to vietinių steroidų skyrimą apie 1 kartą per dieną apie 1 savaitę; arba</w:t>
      </w:r>
    </w:p>
    <w:p w14:paraId="0D013542" w14:textId="304CA12B" w:rsidR="005525C9" w:rsidRPr="00D80DA2" w:rsidRDefault="00230F44" w:rsidP="00D80DA2">
      <w:pPr>
        <w:pStyle w:val="ID00079Claim"/>
        <w:spacing w:after="0"/>
        <w:jc w:val="both"/>
        <w:rPr>
          <w:rFonts w:ascii="Helvetica" w:hAnsi="Helvetica"/>
          <w:sz w:val="20"/>
        </w:rPr>
      </w:pPr>
      <w:r w:rsidRPr="00D80DA2">
        <w:rPr>
          <w:rFonts w:ascii="Helvetica" w:hAnsi="Helvetica"/>
          <w:sz w:val="20"/>
        </w:rPr>
        <w:t>(</w:t>
      </w:r>
      <w:r w:rsidR="00680328" w:rsidRPr="00D80DA2">
        <w:rPr>
          <w:rFonts w:ascii="Helvetica" w:hAnsi="Helvetica"/>
          <w:sz w:val="20"/>
        </w:rPr>
        <w:t>c</w:t>
      </w:r>
      <w:r w:rsidR="004342A6" w:rsidRPr="00D80DA2">
        <w:rPr>
          <w:rFonts w:ascii="Helvetica" w:hAnsi="Helvetica"/>
          <w:sz w:val="20"/>
        </w:rPr>
        <w:t>)</w:t>
      </w:r>
      <w:r w:rsidR="00680328" w:rsidRPr="00D80DA2">
        <w:rPr>
          <w:rFonts w:ascii="Helvetica" w:hAnsi="Helvetica"/>
          <w:sz w:val="20"/>
        </w:rPr>
        <w:t xml:space="preserve"> </w:t>
      </w:r>
      <w:r w:rsidRPr="00D80DA2">
        <w:rPr>
          <w:rFonts w:ascii="Helvetica" w:hAnsi="Helvetica"/>
          <w:sz w:val="20"/>
        </w:rPr>
        <w:t xml:space="preserve">gydymas vietiniais steroidais apima vietinių steroidų skyrimą apie keturis kartus per dieną apie keturias savaites, po to vietinių steroidų skyrimą apie tris kartus per dieną apie vieną savaitę, po to vietinių steroidų skyrimą apie du kartus per dieną apie vieną savaitę ir po to vietinių steroidų skyrimą apie vieną kartą per dieną apie vieną savaitę; laikotarpis prasideda likus apie vienai savaitei iki </w:t>
      </w:r>
      <w:proofErr w:type="spellStart"/>
      <w:r w:rsidRPr="00D80DA2">
        <w:rPr>
          <w:rFonts w:ascii="Helvetica" w:hAnsi="Helvetica"/>
          <w:sz w:val="20"/>
        </w:rPr>
        <w:t>rAAV</w:t>
      </w:r>
      <w:proofErr w:type="spellEnd"/>
      <w:r w:rsidRPr="00D80DA2">
        <w:rPr>
          <w:rFonts w:ascii="Helvetica" w:hAnsi="Helvetica"/>
          <w:sz w:val="20"/>
        </w:rPr>
        <w:t xml:space="preserve"> dalelių vienetinės dozės skyrimo.</w:t>
      </w:r>
    </w:p>
    <w:p w14:paraId="1B4D7C31" w14:textId="77777777" w:rsidR="00D80DA2" w:rsidRPr="00D80DA2" w:rsidRDefault="00D80DA2" w:rsidP="00D80DA2">
      <w:pPr>
        <w:pStyle w:val="ID00079Claim"/>
        <w:spacing w:after="0"/>
        <w:jc w:val="both"/>
        <w:rPr>
          <w:rFonts w:ascii="Helvetica" w:hAnsi="Helvetica"/>
          <w:sz w:val="20"/>
        </w:rPr>
      </w:pPr>
    </w:p>
    <w:p w14:paraId="7032BE6F" w14:textId="34D29A59" w:rsidR="005525C9" w:rsidRPr="00D80DA2" w:rsidRDefault="00230F44" w:rsidP="00D80DA2">
      <w:pPr>
        <w:pStyle w:val="ID00079Claim"/>
        <w:spacing w:after="0"/>
        <w:ind w:firstLine="567"/>
        <w:jc w:val="both"/>
        <w:rPr>
          <w:rFonts w:ascii="Helvetica" w:hAnsi="Helvetica"/>
          <w:spacing w:val="2"/>
          <w:sz w:val="20"/>
        </w:rPr>
      </w:pPr>
      <w:r w:rsidRPr="00D80DA2">
        <w:rPr>
          <w:rFonts w:ascii="Helvetica" w:hAnsi="Helvetica"/>
          <w:spacing w:val="2"/>
          <w:sz w:val="20"/>
        </w:rPr>
        <w:t>13.</w:t>
      </w:r>
      <w:r w:rsidR="00A92B27" w:rsidRPr="00D80DA2">
        <w:rPr>
          <w:rFonts w:ascii="Helvetica" w:hAnsi="Helvetica"/>
          <w:spacing w:val="2"/>
          <w:sz w:val="20"/>
        </w:rPr>
        <w:t xml:space="preserve">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skirta naudoti pagal bet kurį vieną iš 3–10 punktų, kur gydymas steroidais yra gydymas vietiniais steroidais,</w:t>
      </w:r>
    </w:p>
    <w:p w14:paraId="27EF0FAC" w14:textId="06CFCE15" w:rsidR="005525C9" w:rsidRPr="00D80DA2" w:rsidRDefault="00230F44" w:rsidP="00D80DA2">
      <w:pPr>
        <w:pStyle w:val="ID00079Claim"/>
        <w:spacing w:after="0"/>
        <w:jc w:val="both"/>
        <w:rPr>
          <w:rFonts w:ascii="Helvetica" w:hAnsi="Helvetica"/>
          <w:sz w:val="20"/>
        </w:rPr>
      </w:pPr>
      <w:r w:rsidRPr="00D80DA2">
        <w:rPr>
          <w:rFonts w:ascii="Helvetica" w:hAnsi="Helvetica"/>
          <w:sz w:val="20"/>
        </w:rPr>
        <w:lastRenderedPageBreak/>
        <w:t>nebūtinai kur gydymas vietiniais steroidais apima vietinių steroidų skyrimą apie keturis kartus per dieną apie keturias savaites, po to vietinių steroidų skyrimą apie tris kartus per dieną apie vieną savaitę, po to vietinių steroidų skyrimą apie du kartus per dieną apie</w:t>
      </w:r>
    </w:p>
    <w:p w14:paraId="3B70E24D" w14:textId="6D21BED6" w:rsidR="005525C9" w:rsidRPr="00D80DA2" w:rsidRDefault="00230F44" w:rsidP="00D80DA2">
      <w:pPr>
        <w:pStyle w:val="ID00079Claim"/>
        <w:spacing w:after="0"/>
        <w:jc w:val="both"/>
        <w:rPr>
          <w:rFonts w:ascii="Helvetica" w:hAnsi="Helvetica"/>
          <w:spacing w:val="-4"/>
          <w:sz w:val="20"/>
        </w:rPr>
      </w:pPr>
      <w:r w:rsidRPr="00D80DA2">
        <w:rPr>
          <w:rFonts w:ascii="Helvetica" w:hAnsi="Helvetica"/>
          <w:spacing w:val="-4"/>
          <w:sz w:val="20"/>
        </w:rPr>
        <w:t xml:space="preserve">vieną savaitę ir po to vietinių steroidų skyrimą apie vieną kartą per dieną apie vieną savaitę, laikotarpis prasideda nuo </w:t>
      </w:r>
      <w:proofErr w:type="spellStart"/>
      <w:r w:rsidRPr="00D80DA2">
        <w:rPr>
          <w:rFonts w:ascii="Helvetica" w:hAnsi="Helvetica"/>
          <w:spacing w:val="-4"/>
          <w:sz w:val="20"/>
        </w:rPr>
        <w:t>anti</w:t>
      </w:r>
      <w:proofErr w:type="spellEnd"/>
      <w:r w:rsidRPr="00D80DA2">
        <w:rPr>
          <w:rFonts w:ascii="Helvetica" w:hAnsi="Helvetica"/>
          <w:spacing w:val="-4"/>
          <w:sz w:val="20"/>
        </w:rPr>
        <w:t>-VEGF agento skyrimo ir tęsiasi po jo, ir</w:t>
      </w:r>
    </w:p>
    <w:p w14:paraId="3312BC47" w14:textId="42A31552" w:rsidR="005525C9" w:rsidRPr="00D80DA2" w:rsidRDefault="00230F44" w:rsidP="00D80DA2">
      <w:pPr>
        <w:pStyle w:val="ID00079Claim"/>
        <w:spacing w:after="0"/>
        <w:jc w:val="both"/>
        <w:rPr>
          <w:rFonts w:ascii="Helvetica" w:hAnsi="Helvetica"/>
          <w:spacing w:val="2"/>
          <w:sz w:val="20"/>
        </w:rPr>
      </w:pPr>
      <w:r w:rsidRPr="00D80DA2">
        <w:rPr>
          <w:rFonts w:ascii="Helvetica" w:hAnsi="Helvetica"/>
          <w:spacing w:val="2"/>
          <w:sz w:val="20"/>
        </w:rPr>
        <w:t xml:space="preserve">nebūtinai kur gydymas vietiniais steroidais apima gydymą </w:t>
      </w:r>
      <w:proofErr w:type="spellStart"/>
      <w:r w:rsidRPr="00D80DA2">
        <w:rPr>
          <w:rFonts w:ascii="Helvetica" w:hAnsi="Helvetica"/>
          <w:spacing w:val="2"/>
          <w:sz w:val="20"/>
        </w:rPr>
        <w:t>difluprednatu</w:t>
      </w:r>
      <w:proofErr w:type="spellEnd"/>
      <w:r w:rsidRPr="00D80DA2">
        <w:rPr>
          <w:rFonts w:ascii="Helvetica" w:hAnsi="Helvetica"/>
          <w:spacing w:val="2"/>
          <w:sz w:val="20"/>
        </w:rPr>
        <w:t xml:space="preserve">, papildomai nebūtinai kur gydymas </w:t>
      </w:r>
      <w:proofErr w:type="spellStart"/>
      <w:r w:rsidRPr="00D80DA2">
        <w:rPr>
          <w:rFonts w:ascii="Helvetica" w:hAnsi="Helvetica"/>
          <w:spacing w:val="2"/>
          <w:sz w:val="20"/>
        </w:rPr>
        <w:t>difluprednatu</w:t>
      </w:r>
      <w:proofErr w:type="spellEnd"/>
      <w:r w:rsidRPr="00D80DA2">
        <w:rPr>
          <w:rFonts w:ascii="Helvetica" w:hAnsi="Helvetica"/>
          <w:spacing w:val="2"/>
          <w:sz w:val="20"/>
        </w:rPr>
        <w:t xml:space="preserve"> apima apie 1–</w:t>
      </w:r>
      <w:r w:rsidR="005525C9" w:rsidRPr="00D80DA2">
        <w:rPr>
          <w:rFonts w:ascii="Helvetica" w:hAnsi="Helvetica"/>
          <w:spacing w:val="2"/>
          <w:sz w:val="20"/>
        </w:rPr>
        <w:t>3 µ</w:t>
      </w:r>
      <w:r w:rsidRPr="00D80DA2">
        <w:rPr>
          <w:rFonts w:ascii="Helvetica" w:hAnsi="Helvetica"/>
          <w:spacing w:val="2"/>
          <w:sz w:val="20"/>
        </w:rPr>
        <w:t>g dozę arba apie 2,</w:t>
      </w:r>
      <w:r w:rsidR="005525C9" w:rsidRPr="00D80DA2">
        <w:rPr>
          <w:rFonts w:ascii="Helvetica" w:hAnsi="Helvetica"/>
          <w:spacing w:val="2"/>
          <w:sz w:val="20"/>
        </w:rPr>
        <w:t>5 µ</w:t>
      </w:r>
      <w:r w:rsidRPr="00D80DA2">
        <w:rPr>
          <w:rFonts w:ascii="Helvetica" w:hAnsi="Helvetica"/>
          <w:spacing w:val="2"/>
          <w:sz w:val="20"/>
        </w:rPr>
        <w:t>g dozę 0,0</w:t>
      </w:r>
      <w:r w:rsidR="005525C9" w:rsidRPr="00D80DA2">
        <w:rPr>
          <w:rFonts w:ascii="Helvetica" w:hAnsi="Helvetica"/>
          <w:spacing w:val="2"/>
          <w:sz w:val="20"/>
        </w:rPr>
        <w:t>5 %</w:t>
      </w:r>
      <w:r w:rsidRPr="00D80DA2">
        <w:rPr>
          <w:rFonts w:ascii="Helvetica" w:hAnsi="Helvetica"/>
          <w:spacing w:val="2"/>
          <w:sz w:val="20"/>
        </w:rPr>
        <w:t xml:space="preserve"> </w:t>
      </w:r>
      <w:proofErr w:type="spellStart"/>
      <w:r w:rsidRPr="00D80DA2">
        <w:rPr>
          <w:rFonts w:ascii="Helvetica" w:hAnsi="Helvetica"/>
          <w:spacing w:val="2"/>
          <w:sz w:val="20"/>
        </w:rPr>
        <w:t>difluprednato</w:t>
      </w:r>
      <w:proofErr w:type="spellEnd"/>
      <w:r w:rsidRPr="00D80DA2">
        <w:rPr>
          <w:rFonts w:ascii="Helvetica" w:hAnsi="Helvetica"/>
          <w:spacing w:val="2"/>
          <w:sz w:val="20"/>
        </w:rPr>
        <w:t>.</w:t>
      </w:r>
    </w:p>
    <w:p w14:paraId="1366B057" w14:textId="77777777" w:rsidR="00D80DA2" w:rsidRPr="00D80DA2" w:rsidRDefault="00D80DA2" w:rsidP="00D80DA2">
      <w:pPr>
        <w:pStyle w:val="ID00079Claim"/>
        <w:spacing w:after="0"/>
        <w:jc w:val="both"/>
        <w:rPr>
          <w:rFonts w:ascii="Helvetica" w:hAnsi="Helvetica"/>
          <w:spacing w:val="2"/>
          <w:sz w:val="20"/>
        </w:rPr>
      </w:pPr>
    </w:p>
    <w:p w14:paraId="201F3026" w14:textId="147D89B6" w:rsidR="005525C9" w:rsidRPr="00D80DA2" w:rsidRDefault="00230F44" w:rsidP="00D80DA2">
      <w:pPr>
        <w:pStyle w:val="ID00079Claim"/>
        <w:spacing w:after="0"/>
        <w:ind w:firstLine="567"/>
        <w:jc w:val="both"/>
        <w:rPr>
          <w:rFonts w:ascii="Helvetica" w:hAnsi="Helvetica"/>
          <w:spacing w:val="2"/>
          <w:sz w:val="20"/>
        </w:rPr>
      </w:pPr>
      <w:r w:rsidRPr="00D80DA2">
        <w:rPr>
          <w:rFonts w:ascii="Helvetica" w:hAnsi="Helvetica"/>
          <w:spacing w:val="2"/>
          <w:sz w:val="20"/>
        </w:rPr>
        <w:t>14.</w:t>
      </w:r>
      <w:r w:rsidR="00680328" w:rsidRPr="00D80DA2">
        <w:rPr>
          <w:rFonts w:ascii="Helvetica" w:hAnsi="Helvetica"/>
          <w:spacing w:val="2"/>
          <w:sz w:val="20"/>
        </w:rPr>
        <w:t xml:space="preserve"> </w:t>
      </w:r>
      <w:proofErr w:type="spellStart"/>
      <w:r w:rsidRPr="00D80DA2">
        <w:rPr>
          <w:rFonts w:ascii="Helvetica" w:hAnsi="Helvetica"/>
          <w:spacing w:val="2"/>
          <w:sz w:val="20"/>
        </w:rPr>
        <w:t>rAAV</w:t>
      </w:r>
      <w:proofErr w:type="spellEnd"/>
      <w:r w:rsidRPr="00D80DA2">
        <w:rPr>
          <w:rFonts w:ascii="Helvetica" w:hAnsi="Helvetica"/>
          <w:spacing w:val="2"/>
          <w:sz w:val="20"/>
        </w:rPr>
        <w:t xml:space="preserve"> dalelių vienetinė dozė, skirta naudoti pagal bet kurį vieną iš 1–13 punktų, kur tinklainės </w:t>
      </w:r>
      <w:proofErr w:type="spellStart"/>
      <w:r w:rsidRPr="00D80DA2">
        <w:rPr>
          <w:rFonts w:ascii="Helvetica" w:hAnsi="Helvetica"/>
          <w:spacing w:val="2"/>
          <w:sz w:val="20"/>
        </w:rPr>
        <w:t>neovaskulinė</w:t>
      </w:r>
      <w:proofErr w:type="spellEnd"/>
      <w:r w:rsidRPr="00D80DA2">
        <w:rPr>
          <w:rFonts w:ascii="Helvetica" w:hAnsi="Helvetica"/>
          <w:spacing w:val="2"/>
          <w:sz w:val="20"/>
        </w:rPr>
        <w:t xml:space="preserve"> liga yra šlapioji amžinė geltonosios dėmės degeneracija (AGDD), tinklainės </w:t>
      </w:r>
      <w:proofErr w:type="spellStart"/>
      <w:r w:rsidRPr="00D80DA2">
        <w:rPr>
          <w:rFonts w:ascii="Helvetica" w:hAnsi="Helvetica"/>
          <w:spacing w:val="2"/>
          <w:sz w:val="20"/>
        </w:rPr>
        <w:t>neovaskuliarizacija</w:t>
      </w:r>
      <w:proofErr w:type="spellEnd"/>
      <w:r w:rsidRPr="00D80DA2">
        <w:rPr>
          <w:rFonts w:ascii="Helvetica" w:hAnsi="Helvetica"/>
          <w:spacing w:val="2"/>
          <w:sz w:val="20"/>
        </w:rPr>
        <w:t xml:space="preserve">, </w:t>
      </w:r>
      <w:proofErr w:type="spellStart"/>
      <w:r w:rsidRPr="00D80DA2">
        <w:rPr>
          <w:rFonts w:ascii="Helvetica" w:hAnsi="Helvetica"/>
          <w:spacing w:val="2"/>
          <w:sz w:val="20"/>
        </w:rPr>
        <w:t>gyslainės</w:t>
      </w:r>
      <w:proofErr w:type="spellEnd"/>
      <w:r w:rsidRPr="00D80DA2">
        <w:rPr>
          <w:rFonts w:ascii="Helvetica" w:hAnsi="Helvetica"/>
          <w:spacing w:val="2"/>
          <w:sz w:val="20"/>
        </w:rPr>
        <w:t xml:space="preserve"> </w:t>
      </w:r>
      <w:proofErr w:type="spellStart"/>
      <w:r w:rsidRPr="00D80DA2">
        <w:rPr>
          <w:rFonts w:ascii="Helvetica" w:hAnsi="Helvetica"/>
          <w:spacing w:val="2"/>
          <w:sz w:val="20"/>
        </w:rPr>
        <w:t>neovaskuliarizacija</w:t>
      </w:r>
      <w:proofErr w:type="spellEnd"/>
      <w:r w:rsidRPr="00D80DA2">
        <w:rPr>
          <w:rFonts w:ascii="Helvetica" w:hAnsi="Helvetica"/>
          <w:spacing w:val="2"/>
          <w:sz w:val="20"/>
        </w:rPr>
        <w:t xml:space="preserve"> esant diabetinei </w:t>
      </w:r>
      <w:proofErr w:type="spellStart"/>
      <w:r w:rsidRPr="00D80DA2">
        <w:rPr>
          <w:rFonts w:ascii="Helvetica" w:hAnsi="Helvetica"/>
          <w:spacing w:val="2"/>
          <w:sz w:val="20"/>
        </w:rPr>
        <w:t>retinopatijai</w:t>
      </w:r>
      <w:proofErr w:type="spellEnd"/>
      <w:r w:rsidRPr="00D80DA2">
        <w:rPr>
          <w:rFonts w:ascii="Helvetica" w:hAnsi="Helvetica"/>
          <w:spacing w:val="2"/>
          <w:sz w:val="20"/>
        </w:rPr>
        <w:t xml:space="preserve">, </w:t>
      </w:r>
      <w:proofErr w:type="spellStart"/>
      <w:r w:rsidRPr="00D80DA2">
        <w:rPr>
          <w:rFonts w:ascii="Helvetica" w:hAnsi="Helvetica"/>
          <w:spacing w:val="2"/>
          <w:sz w:val="20"/>
        </w:rPr>
        <w:t>proliferacinė</w:t>
      </w:r>
      <w:proofErr w:type="spellEnd"/>
      <w:r w:rsidRPr="00D80DA2">
        <w:rPr>
          <w:rFonts w:ascii="Helvetica" w:hAnsi="Helvetica"/>
          <w:spacing w:val="2"/>
          <w:sz w:val="20"/>
        </w:rPr>
        <w:t xml:space="preserve"> diabetinė </w:t>
      </w:r>
      <w:proofErr w:type="spellStart"/>
      <w:r w:rsidRPr="00D80DA2">
        <w:rPr>
          <w:rFonts w:ascii="Helvetica" w:hAnsi="Helvetica"/>
          <w:spacing w:val="2"/>
          <w:sz w:val="20"/>
        </w:rPr>
        <w:t>retinopatija</w:t>
      </w:r>
      <w:proofErr w:type="spellEnd"/>
      <w:r w:rsidRPr="00D80DA2">
        <w:rPr>
          <w:rFonts w:ascii="Helvetica" w:hAnsi="Helvetica"/>
          <w:spacing w:val="2"/>
          <w:sz w:val="20"/>
        </w:rPr>
        <w:t xml:space="preserve">, tinklainės venų </w:t>
      </w:r>
      <w:proofErr w:type="spellStart"/>
      <w:r w:rsidRPr="00D80DA2">
        <w:rPr>
          <w:rFonts w:ascii="Helvetica" w:hAnsi="Helvetica"/>
          <w:spacing w:val="2"/>
          <w:sz w:val="20"/>
        </w:rPr>
        <w:t>okliuzija</w:t>
      </w:r>
      <w:proofErr w:type="spellEnd"/>
      <w:r w:rsidRPr="00D80DA2">
        <w:rPr>
          <w:rFonts w:ascii="Helvetica" w:hAnsi="Helvetica"/>
          <w:spacing w:val="2"/>
          <w:sz w:val="20"/>
        </w:rPr>
        <w:t xml:space="preserve">, centrinės tinklainės venos </w:t>
      </w:r>
      <w:proofErr w:type="spellStart"/>
      <w:r w:rsidRPr="00D80DA2">
        <w:rPr>
          <w:rFonts w:ascii="Helvetica" w:hAnsi="Helvetica"/>
          <w:spacing w:val="2"/>
          <w:sz w:val="20"/>
        </w:rPr>
        <w:t>okliuzija</w:t>
      </w:r>
      <w:proofErr w:type="spellEnd"/>
      <w:r w:rsidRPr="00D80DA2">
        <w:rPr>
          <w:rFonts w:ascii="Helvetica" w:hAnsi="Helvetica"/>
          <w:spacing w:val="2"/>
          <w:sz w:val="20"/>
        </w:rPr>
        <w:t xml:space="preserve">, tinklainės venos šakos </w:t>
      </w:r>
      <w:proofErr w:type="spellStart"/>
      <w:r w:rsidRPr="00D80DA2">
        <w:rPr>
          <w:rFonts w:ascii="Helvetica" w:hAnsi="Helvetica"/>
          <w:spacing w:val="2"/>
          <w:sz w:val="20"/>
        </w:rPr>
        <w:t>okliuzija</w:t>
      </w:r>
      <w:proofErr w:type="spellEnd"/>
      <w:r w:rsidRPr="00D80DA2">
        <w:rPr>
          <w:rFonts w:ascii="Helvetica" w:hAnsi="Helvetica"/>
          <w:spacing w:val="2"/>
          <w:sz w:val="20"/>
        </w:rPr>
        <w:t xml:space="preserve">, diabetinė geltonosios dėmės edema, išeminė </w:t>
      </w:r>
      <w:proofErr w:type="spellStart"/>
      <w:r w:rsidRPr="00D80DA2">
        <w:rPr>
          <w:rFonts w:ascii="Helvetica" w:hAnsi="Helvetica"/>
          <w:spacing w:val="2"/>
          <w:sz w:val="20"/>
        </w:rPr>
        <w:t>retinopatija</w:t>
      </w:r>
      <w:proofErr w:type="spellEnd"/>
      <w:r w:rsidRPr="00D80DA2">
        <w:rPr>
          <w:rFonts w:ascii="Helvetica" w:hAnsi="Helvetica"/>
          <w:spacing w:val="2"/>
          <w:sz w:val="20"/>
        </w:rPr>
        <w:t>, diabetinė tinklainės edema arba bet koks jų derinys.</w:t>
      </w:r>
    </w:p>
    <w:p w14:paraId="20587831" w14:textId="77777777" w:rsidR="00D80DA2" w:rsidRPr="00D80DA2" w:rsidRDefault="00D80DA2" w:rsidP="00D80DA2">
      <w:pPr>
        <w:pStyle w:val="ID00079Claim"/>
        <w:spacing w:after="0"/>
        <w:ind w:firstLine="567"/>
        <w:jc w:val="both"/>
        <w:rPr>
          <w:rFonts w:ascii="Helvetica" w:hAnsi="Helvetica"/>
          <w:spacing w:val="2"/>
          <w:sz w:val="20"/>
        </w:rPr>
      </w:pPr>
    </w:p>
    <w:p w14:paraId="3D575E4F" w14:textId="655FC75A" w:rsidR="005525C9" w:rsidRPr="00D80DA2" w:rsidRDefault="00230F44" w:rsidP="00D80DA2">
      <w:pPr>
        <w:pStyle w:val="ID00079Claim"/>
        <w:spacing w:after="0"/>
        <w:ind w:firstLine="567"/>
        <w:jc w:val="both"/>
        <w:rPr>
          <w:rFonts w:ascii="Helvetica" w:hAnsi="Helvetica"/>
          <w:sz w:val="20"/>
        </w:rPr>
      </w:pPr>
      <w:r w:rsidRPr="00D80DA2">
        <w:rPr>
          <w:rFonts w:ascii="Helvetica" w:hAnsi="Helvetica"/>
          <w:sz w:val="20"/>
        </w:rPr>
        <w:t>15.</w:t>
      </w:r>
      <w:r w:rsidR="00680328" w:rsidRPr="00D80DA2">
        <w:rPr>
          <w:rFonts w:ascii="Helvetica" w:hAnsi="Helvetica"/>
          <w:sz w:val="20"/>
        </w:rPr>
        <w:t xml:space="preserve"> </w:t>
      </w:r>
      <w:proofErr w:type="spellStart"/>
      <w:r w:rsidRPr="00D80DA2">
        <w:rPr>
          <w:rFonts w:ascii="Helvetica" w:hAnsi="Helvetica"/>
          <w:sz w:val="20"/>
        </w:rPr>
        <w:t>rAAV</w:t>
      </w:r>
      <w:proofErr w:type="spellEnd"/>
      <w:r w:rsidRPr="00D80DA2">
        <w:rPr>
          <w:rFonts w:ascii="Helvetica" w:hAnsi="Helvetica"/>
          <w:sz w:val="20"/>
        </w:rPr>
        <w:t xml:space="preserve"> dalelių vienetinė dozė, skirta naudoti pagal 14 punktą, kur tinklainės </w:t>
      </w:r>
      <w:proofErr w:type="spellStart"/>
      <w:r w:rsidRPr="00D80DA2">
        <w:rPr>
          <w:rFonts w:ascii="Helvetica" w:hAnsi="Helvetica"/>
          <w:sz w:val="20"/>
        </w:rPr>
        <w:t>neovaskulinė</w:t>
      </w:r>
      <w:proofErr w:type="spellEnd"/>
      <w:r w:rsidRPr="00D80DA2">
        <w:rPr>
          <w:rFonts w:ascii="Helvetica" w:hAnsi="Helvetica"/>
          <w:sz w:val="20"/>
        </w:rPr>
        <w:t xml:space="preserve"> liga yra:</w:t>
      </w:r>
    </w:p>
    <w:p w14:paraId="672195DB" w14:textId="2618B979" w:rsidR="005525C9" w:rsidRPr="00D80DA2" w:rsidRDefault="00230F44" w:rsidP="00D80DA2">
      <w:pPr>
        <w:pStyle w:val="ID00079Claim"/>
        <w:spacing w:after="0"/>
        <w:jc w:val="both"/>
        <w:rPr>
          <w:rFonts w:ascii="Helvetica" w:hAnsi="Helvetica"/>
          <w:sz w:val="20"/>
        </w:rPr>
      </w:pPr>
      <w:r w:rsidRPr="00D80DA2">
        <w:rPr>
          <w:rFonts w:ascii="Helvetica" w:hAnsi="Helvetica"/>
          <w:sz w:val="20"/>
        </w:rPr>
        <w:t>(a</w:t>
      </w:r>
      <w:r w:rsidR="004342A6" w:rsidRPr="00D80DA2">
        <w:rPr>
          <w:rFonts w:ascii="Helvetica" w:hAnsi="Helvetica"/>
          <w:sz w:val="20"/>
        </w:rPr>
        <w:t>)</w:t>
      </w:r>
      <w:r w:rsidR="00680328" w:rsidRPr="00D80DA2">
        <w:rPr>
          <w:rFonts w:ascii="Helvetica" w:hAnsi="Helvetica"/>
          <w:sz w:val="20"/>
        </w:rPr>
        <w:t xml:space="preserve"> </w:t>
      </w:r>
      <w:r w:rsidRPr="00D80DA2">
        <w:rPr>
          <w:rFonts w:ascii="Helvetica" w:hAnsi="Helvetica"/>
          <w:sz w:val="20"/>
        </w:rPr>
        <w:t>šlapioji amžinė geltonosios dėmės degeneracija (AGDD); arba</w:t>
      </w:r>
    </w:p>
    <w:p w14:paraId="01173245" w14:textId="7A2B131E" w:rsidR="004005D5" w:rsidRPr="00D80DA2" w:rsidRDefault="002C1510" w:rsidP="00D80DA2">
      <w:pPr>
        <w:pStyle w:val="ID00079Claim"/>
        <w:spacing w:after="0"/>
        <w:jc w:val="both"/>
        <w:rPr>
          <w:rFonts w:ascii="Helvetica" w:hAnsi="Helvetica"/>
          <w:sz w:val="20"/>
        </w:rPr>
      </w:pPr>
      <w:r w:rsidRPr="00D80DA2">
        <w:rPr>
          <w:rFonts w:ascii="Helvetica" w:hAnsi="Helvetica"/>
          <w:sz w:val="20"/>
        </w:rPr>
        <w:t xml:space="preserve">(b) </w:t>
      </w:r>
      <w:r w:rsidR="00230F44" w:rsidRPr="00D80DA2">
        <w:rPr>
          <w:rFonts w:ascii="Helvetica" w:hAnsi="Helvetica"/>
          <w:sz w:val="20"/>
        </w:rPr>
        <w:t>diabetinė geltonosios dėmės edema (DGDE).</w:t>
      </w:r>
    </w:p>
    <w:p w14:paraId="249B4221" w14:textId="77777777" w:rsidR="004005D5" w:rsidRPr="00D80DA2" w:rsidRDefault="004005D5" w:rsidP="00D80DA2">
      <w:pPr>
        <w:pStyle w:val="ID00079Claim"/>
        <w:spacing w:after="0"/>
        <w:jc w:val="both"/>
        <w:rPr>
          <w:rFonts w:ascii="Helvetica" w:hAnsi="Helvetica"/>
          <w:sz w:val="20"/>
        </w:rPr>
      </w:pPr>
    </w:p>
    <w:sectPr w:rsidR="004005D5" w:rsidRPr="00D80DA2" w:rsidSect="00D80DA2">
      <w:headerReference w:type="even" r:id="rId9"/>
      <w:pgSz w:w="11906" w:h="16838"/>
      <w:pgMar w:top="1134" w:right="567" w:bottom="567" w:left="1701" w:header="567" w:footer="283"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6"/>
    <wne:keymap wne:kcmPrimary="0077">
      <wne:macro wne:macroName="TEMPLATEPROJECT.TOOLS.IP_CONDENSED_EXPANDED_SELECTION_INTELLIGENTLY_"/>
    </wne:keymap>
    <wne:keymap wne:kcmPrimary="0078">
      <wne:macro wne:macroName="TEMPLATEPROJECT.TOOLS.IP_CONDENSED_EXPANDED_SELECTION_MANUALLY_"/>
    </wne:keymap>
    <wne:keymap wne:mask="1" wne:kcmPrimary="0244"/>
    <wne:keymap wne:mask="1" wne:kcmPrimary="024B"/>
    <wne:keymap wne:mask="1" wne:kcmPrimary="024D"/>
    <wne:keymap wne:mask="1" wne:kcmPrimary="0251"/>
    <wne:keymap wne:mask="1" wne:kcmPrimary="0431"/>
    <wne:keymap wne:mask="1" wne:kcmPrimary="0432"/>
    <wne:keymap wne:mask="1" wne:kcmPrimary="0433"/>
    <wne:keymap wne:mask="1" wne:kcmPrimary="0434"/>
    <wne:keymap wne:mask="1" wne:kcmPrimary="0435"/>
    <wne:keymap wne:kcmPrimary="0442">
      <wne:acd wne:acdName="acd4"/>
    </wne:keymap>
    <wne:keymap wne:kcmPrimary="0443" wne:kcmSecondary="0060">
      <wne:acd wne:acdName="acd0"/>
    </wne:keymap>
    <wne:keymap wne:kcmPrimary="0444">
      <wne:acd wne:acdName="acd2"/>
    </wne:keymap>
    <wne:keymap wne:kcmPrimary="0447">
      <wne:acd wne:acdName="acd1"/>
    </wne:keymap>
    <wne:keymap wne:mask="1" wne:kcmPrimary="044F"/>
    <wne:keymap wne:kcmPrimary="0453" wne:kcmSecondary="0061">
      <wne:acd wne:acdName="acd3"/>
    </wne:keymap>
    <wne:keymap wne:kcmPrimary="0454" wne:kcmSecondary="0061">
      <wne:acd wne:acdName="acd5"/>
    </wne:keymap>
    <wne:keymap wne:kcmPrimary="0455" wne:kcmSecondary="0046">
      <wne:macro wne:macroName="TEMPLATEPROJECT.DTP_PROCESS.IP_UPDATE_FIELDS_"/>
    </wne:keymap>
    <wne:keymap wne:kcmPrimary="0456">
      <wne:macro wne:macroName="TEMPLATEPROJECT.TOOLS.IP_SMALLCAPS_"/>
    </wne:keymap>
    <wne:keymap wne:kcmPrimary="0641">
      <wne:macro wne:macroName="TEMPLATEPROJECT.DTP_INSERTION_IMAGES.IP_INSERT_ABSTRACT_"/>
    </wne:keymap>
    <wne:keymap wne:kcmPrimary="0642">
      <wne:macro wne:macroName="TEMPLATEPROJECT.DTP_INSERTION_IMAGES.IP_INSERT_TABLES_"/>
    </wne:keymap>
    <wne:keymap wne:kcmPrimary="064C">
      <wne:macro wne:macroName="TEMPLATEPROJECT.DTP_INSERTION_IMAGES.IP_INSERT_FIGURES_"/>
    </wne:keymap>
    <wne:keymap wne:kcmPrimary="0660">
      <wne:macro wne:macroName="TEMPLATEPROJECT.DTP_PROCESS.IP_RESET_VALUES"/>
    </wne:keymap>
    <wne:keymap wne:kcmPrimary="066A">
      <wne:macro wne:macroName="TEMPLATEPROJECT.DTP_PROCESS.IP_NO_SUB_SUPERSCRIPT_"/>
    </wne:keymap>
    <wne:keymap wne:kcmPrimary="066B">
      <wne:macro wne:macroName="TEMPLATEPROJECT.DTP_PROCESS.IP_SUPERSCRIPT_"/>
    </wne:keymap>
    <wne:keymap wne:kcmPrimary="066D">
      <wne:macro wne:macroName="TEMPLATEPROJECT.DTP_PROCESS.IP_SUBSCRIPT_"/>
    </wne:keymap>
    <wne:keymap wne:kcmPrimary="066F">
      <wne:macro wne:macroName="TEMPLATEPROJECT.DTP_PROCESS.IP_READY_TO_CLIENT_"/>
    </wne:keymap>
  </wne:keymaps>
  <wne:toolbars>
    <wne:acdManifest>
      <wne:acdEntry wne:acdName="acd0"/>
      <wne:acdEntry wne:acdName="acd1"/>
      <wne:acdEntry wne:acdName="acd2"/>
      <wne:acdEntry wne:acdName="acd3"/>
      <wne:acdEntry wne:acdName="acd4"/>
      <wne:acdEntry wne:acdName="acd5"/>
    </wne:acdManifest>
  </wne:toolbars>
  <wne:acds>
    <wne:acd wne:argValue="AgBbAEkARAAwADAAMAA3ADkAXQAgAEMAbABhAGkAbQA=" wne:acdName="acd0" wne:fciIndexBasedOn="0065"/>
    <wne:acd wne:argValue="AgBbAEkARAAwADAAMAA3ADkAXQAgAEYAaQBnAHUAcgBlAA==" wne:acdName="acd1" wne:fciIndexBasedOn="0065"/>
    <wne:acd wne:argValue="AgBbAEkARAAwADAAMAA3ADkAXQAgAFAAYQByAGEAZwByAGEAcABoAA==" wne:acdName="acd2" wne:fciIndexBasedOn="0065"/>
    <wne:acd wne:argValue="AgBbAEkARAAwADAAMAA3ADkAXQAgAFMAdQBiAHQAaQB0AGwAZQAgADEA" wne:acdName="acd3" wne:fciIndexBasedOn="0065"/>
    <wne:acd wne:argValue="AgBbAEkARAAwADAAMAA3ADkAXQAgAFQAYQBiAGwAZQA=" wne:acdName="acd4" wne:fciIndexBasedOn="0065"/>
    <wne:acd wne:argValue="AgBbAEkARAAwADAAMAA3ADkAXQAgAFQAaQB0AGwAZQAgADE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CC50" w14:textId="77777777" w:rsidR="0050272A" w:rsidRDefault="0050272A" w:rsidP="00230F44">
      <w:r>
        <w:separator/>
      </w:r>
    </w:p>
  </w:endnote>
  <w:endnote w:type="continuationSeparator" w:id="0">
    <w:p w14:paraId="488CAC5C" w14:textId="77777777" w:rsidR="0050272A" w:rsidRDefault="0050272A" w:rsidP="0023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C3BE" w14:textId="77777777" w:rsidR="0050272A" w:rsidRDefault="0050272A" w:rsidP="00230F44">
      <w:r>
        <w:separator/>
      </w:r>
    </w:p>
  </w:footnote>
  <w:footnote w:type="continuationSeparator" w:id="0">
    <w:p w14:paraId="4F9DAD79" w14:textId="77777777" w:rsidR="0050272A" w:rsidRDefault="0050272A" w:rsidP="0023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84C7" w14:textId="77777777" w:rsidR="005525C9" w:rsidRDefault="005525C9" w:rsidP="007069B7">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DED5A34" w14:textId="77777777" w:rsidR="005525C9" w:rsidRDefault="005525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BEF"/>
    <w:multiLevelType w:val="multilevel"/>
    <w:tmpl w:val="C4E2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662E"/>
    <w:multiLevelType w:val="multilevel"/>
    <w:tmpl w:val="9034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5B63"/>
    <w:multiLevelType w:val="multilevel"/>
    <w:tmpl w:val="5BE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72D7C"/>
    <w:multiLevelType w:val="multilevel"/>
    <w:tmpl w:val="6C4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D0DBF"/>
    <w:multiLevelType w:val="multilevel"/>
    <w:tmpl w:val="067E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D7BCE"/>
    <w:multiLevelType w:val="multilevel"/>
    <w:tmpl w:val="9FE0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F59E5"/>
    <w:multiLevelType w:val="multilevel"/>
    <w:tmpl w:val="DDC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57C22"/>
    <w:multiLevelType w:val="multilevel"/>
    <w:tmpl w:val="DA3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111B1"/>
    <w:multiLevelType w:val="multilevel"/>
    <w:tmpl w:val="B05E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A473C"/>
    <w:multiLevelType w:val="multilevel"/>
    <w:tmpl w:val="325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84FC4"/>
    <w:multiLevelType w:val="multilevel"/>
    <w:tmpl w:val="9DA6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50AB7"/>
    <w:multiLevelType w:val="multilevel"/>
    <w:tmpl w:val="A03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D3C5E"/>
    <w:multiLevelType w:val="multilevel"/>
    <w:tmpl w:val="273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14387"/>
    <w:multiLevelType w:val="multilevel"/>
    <w:tmpl w:val="CDE2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5430A"/>
    <w:multiLevelType w:val="multilevel"/>
    <w:tmpl w:val="4D02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A6FB4"/>
    <w:multiLevelType w:val="multilevel"/>
    <w:tmpl w:val="1894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26D85"/>
    <w:multiLevelType w:val="multilevel"/>
    <w:tmpl w:val="A0A8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A1120"/>
    <w:multiLevelType w:val="multilevel"/>
    <w:tmpl w:val="4100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6450E"/>
    <w:multiLevelType w:val="multilevel"/>
    <w:tmpl w:val="C66E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332B9"/>
    <w:multiLevelType w:val="multilevel"/>
    <w:tmpl w:val="57DC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B7322"/>
    <w:multiLevelType w:val="multilevel"/>
    <w:tmpl w:val="487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36A0E"/>
    <w:multiLevelType w:val="multilevel"/>
    <w:tmpl w:val="C9A6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4577A"/>
    <w:multiLevelType w:val="multilevel"/>
    <w:tmpl w:val="4E44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46EA2"/>
    <w:multiLevelType w:val="multilevel"/>
    <w:tmpl w:val="18D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C3701"/>
    <w:multiLevelType w:val="multilevel"/>
    <w:tmpl w:val="B53C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7F7C53"/>
    <w:multiLevelType w:val="multilevel"/>
    <w:tmpl w:val="8BC8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52AA5"/>
    <w:multiLevelType w:val="multilevel"/>
    <w:tmpl w:val="4EB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479A8"/>
    <w:multiLevelType w:val="multilevel"/>
    <w:tmpl w:val="E8FA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A1D4A"/>
    <w:multiLevelType w:val="multilevel"/>
    <w:tmpl w:val="948C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A4BCB"/>
    <w:multiLevelType w:val="multilevel"/>
    <w:tmpl w:val="01EC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558BC"/>
    <w:multiLevelType w:val="multilevel"/>
    <w:tmpl w:val="BCEA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30338">
    <w:abstractNumId w:val="4"/>
  </w:num>
  <w:num w:numId="2" w16cid:durableId="1261571786">
    <w:abstractNumId w:val="21"/>
  </w:num>
  <w:num w:numId="3" w16cid:durableId="2094665464">
    <w:abstractNumId w:val="8"/>
  </w:num>
  <w:num w:numId="4" w16cid:durableId="2081898221">
    <w:abstractNumId w:val="5"/>
  </w:num>
  <w:num w:numId="5" w16cid:durableId="2121142958">
    <w:abstractNumId w:val="25"/>
  </w:num>
  <w:num w:numId="6" w16cid:durableId="532499273">
    <w:abstractNumId w:val="11"/>
  </w:num>
  <w:num w:numId="7" w16cid:durableId="1400053982">
    <w:abstractNumId w:val="6"/>
  </w:num>
  <w:num w:numId="8" w16cid:durableId="2088453807">
    <w:abstractNumId w:val="23"/>
  </w:num>
  <w:num w:numId="9" w16cid:durableId="910116979">
    <w:abstractNumId w:val="18"/>
  </w:num>
  <w:num w:numId="10" w16cid:durableId="1350109124">
    <w:abstractNumId w:val="30"/>
  </w:num>
  <w:num w:numId="11" w16cid:durableId="1626885480">
    <w:abstractNumId w:val="0"/>
  </w:num>
  <w:num w:numId="12" w16cid:durableId="478302775">
    <w:abstractNumId w:val="27"/>
  </w:num>
  <w:num w:numId="13" w16cid:durableId="1203126732">
    <w:abstractNumId w:val="20"/>
  </w:num>
  <w:num w:numId="14" w16cid:durableId="748769382">
    <w:abstractNumId w:val="26"/>
  </w:num>
  <w:num w:numId="15" w16cid:durableId="557741675">
    <w:abstractNumId w:val="19"/>
  </w:num>
  <w:num w:numId="16" w16cid:durableId="387261204">
    <w:abstractNumId w:val="22"/>
  </w:num>
  <w:num w:numId="17" w16cid:durableId="2089841733">
    <w:abstractNumId w:val="17"/>
  </w:num>
  <w:num w:numId="18" w16cid:durableId="577444903">
    <w:abstractNumId w:val="16"/>
  </w:num>
  <w:num w:numId="19" w16cid:durableId="1793475682">
    <w:abstractNumId w:val="12"/>
  </w:num>
  <w:num w:numId="20" w16cid:durableId="1938630723">
    <w:abstractNumId w:val="13"/>
  </w:num>
  <w:num w:numId="21" w16cid:durableId="1647928728">
    <w:abstractNumId w:val="1"/>
  </w:num>
  <w:num w:numId="22" w16cid:durableId="179391143">
    <w:abstractNumId w:val="9"/>
  </w:num>
  <w:num w:numId="23" w16cid:durableId="1301576648">
    <w:abstractNumId w:val="7"/>
  </w:num>
  <w:num w:numId="24" w16cid:durableId="1994798354">
    <w:abstractNumId w:val="2"/>
  </w:num>
  <w:num w:numId="25" w16cid:durableId="412551549">
    <w:abstractNumId w:val="14"/>
  </w:num>
  <w:num w:numId="26" w16cid:durableId="2075161863">
    <w:abstractNumId w:val="29"/>
  </w:num>
  <w:num w:numId="27" w16cid:durableId="678702512">
    <w:abstractNumId w:val="3"/>
  </w:num>
  <w:num w:numId="28" w16cid:durableId="280110781">
    <w:abstractNumId w:val="24"/>
  </w:num>
  <w:num w:numId="29" w16cid:durableId="981887574">
    <w:abstractNumId w:val="28"/>
  </w:num>
  <w:num w:numId="30" w16cid:durableId="655383865">
    <w:abstractNumId w:val="10"/>
  </w:num>
  <w:num w:numId="31" w16cid:durableId="358430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06"/>
    <w:rsid w:val="00015B97"/>
    <w:rsid w:val="00026BB4"/>
    <w:rsid w:val="00052984"/>
    <w:rsid w:val="0009092B"/>
    <w:rsid w:val="000C3C4F"/>
    <w:rsid w:val="001315F3"/>
    <w:rsid w:val="001434BF"/>
    <w:rsid w:val="00161E61"/>
    <w:rsid w:val="00177D95"/>
    <w:rsid w:val="001F4524"/>
    <w:rsid w:val="002164BF"/>
    <w:rsid w:val="00227125"/>
    <w:rsid w:val="00230F44"/>
    <w:rsid w:val="00234B5C"/>
    <w:rsid w:val="00272BCB"/>
    <w:rsid w:val="00283E3C"/>
    <w:rsid w:val="002C1510"/>
    <w:rsid w:val="002C1CF5"/>
    <w:rsid w:val="002D3BF3"/>
    <w:rsid w:val="00342206"/>
    <w:rsid w:val="00346244"/>
    <w:rsid w:val="003769BF"/>
    <w:rsid w:val="00376EEA"/>
    <w:rsid w:val="0039774D"/>
    <w:rsid w:val="004005D5"/>
    <w:rsid w:val="00414D44"/>
    <w:rsid w:val="004342A6"/>
    <w:rsid w:val="004430FD"/>
    <w:rsid w:val="00445DC7"/>
    <w:rsid w:val="00486FE0"/>
    <w:rsid w:val="004D01F3"/>
    <w:rsid w:val="004D4D49"/>
    <w:rsid w:val="004E41D4"/>
    <w:rsid w:val="0050272A"/>
    <w:rsid w:val="00507D96"/>
    <w:rsid w:val="00525CDE"/>
    <w:rsid w:val="00551774"/>
    <w:rsid w:val="005525C9"/>
    <w:rsid w:val="005834C3"/>
    <w:rsid w:val="005B4C69"/>
    <w:rsid w:val="00620637"/>
    <w:rsid w:val="00626D4C"/>
    <w:rsid w:val="0064229E"/>
    <w:rsid w:val="0065747B"/>
    <w:rsid w:val="0066015C"/>
    <w:rsid w:val="006701D7"/>
    <w:rsid w:val="00676BE2"/>
    <w:rsid w:val="00680328"/>
    <w:rsid w:val="00682EE4"/>
    <w:rsid w:val="006A54E1"/>
    <w:rsid w:val="006B64D2"/>
    <w:rsid w:val="006C4667"/>
    <w:rsid w:val="006C4FA1"/>
    <w:rsid w:val="00786E41"/>
    <w:rsid w:val="007A7124"/>
    <w:rsid w:val="007D4865"/>
    <w:rsid w:val="007E2659"/>
    <w:rsid w:val="007F5ABF"/>
    <w:rsid w:val="0081492B"/>
    <w:rsid w:val="00826523"/>
    <w:rsid w:val="00834868"/>
    <w:rsid w:val="008527CD"/>
    <w:rsid w:val="00854606"/>
    <w:rsid w:val="00874ECC"/>
    <w:rsid w:val="00880623"/>
    <w:rsid w:val="008D5256"/>
    <w:rsid w:val="00910855"/>
    <w:rsid w:val="009B5ABC"/>
    <w:rsid w:val="00A737B4"/>
    <w:rsid w:val="00A7638F"/>
    <w:rsid w:val="00A92B27"/>
    <w:rsid w:val="00AA6D56"/>
    <w:rsid w:val="00AB79D0"/>
    <w:rsid w:val="00B43D96"/>
    <w:rsid w:val="00BA638E"/>
    <w:rsid w:val="00BA795F"/>
    <w:rsid w:val="00BB68A5"/>
    <w:rsid w:val="00BC12BE"/>
    <w:rsid w:val="00BF2F79"/>
    <w:rsid w:val="00C306A2"/>
    <w:rsid w:val="00C62F29"/>
    <w:rsid w:val="00C8031D"/>
    <w:rsid w:val="00CE27FA"/>
    <w:rsid w:val="00D2259E"/>
    <w:rsid w:val="00D80DA2"/>
    <w:rsid w:val="00D950AE"/>
    <w:rsid w:val="00DE378F"/>
    <w:rsid w:val="00DE4B3C"/>
    <w:rsid w:val="00E61C13"/>
    <w:rsid w:val="00E90BB3"/>
    <w:rsid w:val="00EC19C3"/>
    <w:rsid w:val="00F1181B"/>
    <w:rsid w:val="00F26FAA"/>
    <w:rsid w:val="00FB1011"/>
    <w:rsid w:val="00FB38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5A107"/>
  <w14:defaultImageDpi w14:val="32767"/>
  <w15:chartTrackingRefBased/>
  <w15:docId w15:val="{1144D78E-FCCF-40D7-B456-71F548F9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Arial" w:hAnsi="Arial"/>
      <w:color w:val="000000"/>
    </w:rPr>
  </w:style>
  <w:style w:type="paragraph" w:styleId="Antrat1">
    <w:name w:val="heading 1"/>
    <w:basedOn w:val="prastasis"/>
    <w:next w:val="prastasis"/>
    <w:link w:val="Antrat1Diagrama"/>
    <w:uiPriority w:val="9"/>
    <w:qFormat/>
    <w:rsid w:val="00342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2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22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22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22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2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22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22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22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22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206"/>
    <w:rPr>
      <w:i/>
      <w:iCs/>
      <w:color w:val="404040" w:themeColor="text1" w:themeTint="BF"/>
    </w:rPr>
  </w:style>
  <w:style w:type="paragraph" w:styleId="Sraopastraipa">
    <w:name w:val="List Paragraph"/>
    <w:basedOn w:val="prastasis"/>
    <w:uiPriority w:val="34"/>
    <w:qFormat/>
    <w:rsid w:val="00342206"/>
    <w:pPr>
      <w:ind w:left="720"/>
      <w:contextualSpacing/>
    </w:pPr>
  </w:style>
  <w:style w:type="character" w:styleId="Rykuspabraukimas">
    <w:name w:val="Intense Emphasis"/>
    <w:basedOn w:val="Numatytasispastraiposriftas"/>
    <w:uiPriority w:val="21"/>
    <w:qFormat/>
    <w:rsid w:val="00342206"/>
    <w:rPr>
      <w:i/>
      <w:iCs/>
      <w:color w:val="0F4761" w:themeColor="accent1" w:themeShade="BF"/>
    </w:rPr>
  </w:style>
  <w:style w:type="paragraph" w:styleId="Iskirtacitata">
    <w:name w:val="Intense Quote"/>
    <w:basedOn w:val="prastasis"/>
    <w:next w:val="prastasis"/>
    <w:link w:val="IskirtacitataDiagrama"/>
    <w:uiPriority w:val="30"/>
    <w:qFormat/>
    <w:rsid w:val="00342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2206"/>
    <w:rPr>
      <w:i/>
      <w:iCs/>
      <w:color w:val="0F4761" w:themeColor="accent1" w:themeShade="BF"/>
    </w:rPr>
  </w:style>
  <w:style w:type="character" w:styleId="Rykinuoroda">
    <w:name w:val="Intense Reference"/>
    <w:basedOn w:val="Numatytasispastraiposriftas"/>
    <w:uiPriority w:val="32"/>
    <w:qFormat/>
    <w:rsid w:val="00342206"/>
    <w:rPr>
      <w:b/>
      <w:bCs/>
      <w:smallCaps/>
      <w:color w:val="0F4761" w:themeColor="accent1" w:themeShade="BF"/>
      <w:spacing w:val="5"/>
    </w:rPr>
  </w:style>
  <w:style w:type="paragraph" w:customStyle="1" w:styleId="ID00079Claim">
    <w:name w:val="[ID00079] Claim"/>
    <w:qFormat/>
    <w:rsid w:val="005525C9"/>
    <w:pPr>
      <w:tabs>
        <w:tab w:val="left" w:pos="851"/>
      </w:tabs>
      <w:overflowPunct w:val="0"/>
      <w:spacing w:after="240" w:line="360" w:lineRule="auto"/>
    </w:pPr>
    <w:rPr>
      <w:rFonts w:ascii="Arial" w:eastAsia="Arial" w:hAnsi="Arial" w:cs="Arial"/>
      <w:color w:val="000000"/>
      <w:kern w:val="0"/>
      <w:lang w:eastAsia="zh-CN"/>
      <w14:ligatures w14:val="none"/>
    </w:rPr>
  </w:style>
  <w:style w:type="paragraph" w:customStyle="1" w:styleId="ID00079Figure">
    <w:name w:val="[ID00079] Figure"/>
    <w:qFormat/>
    <w:rsid w:val="005525C9"/>
    <w:pPr>
      <w:overflowPunct w:val="0"/>
      <w:spacing w:after="240" w:line="360" w:lineRule="auto"/>
      <w:jc w:val="center"/>
    </w:pPr>
    <w:rPr>
      <w:rFonts w:ascii="Arial" w:eastAsia="Arial" w:hAnsi="Arial" w:cs="Arial"/>
      <w:color w:val="000000"/>
      <w:kern w:val="0"/>
      <w:lang w:eastAsia="zh-CN"/>
      <w14:ligatures w14:val="none"/>
    </w:rPr>
  </w:style>
  <w:style w:type="paragraph" w:customStyle="1" w:styleId="ID00079Paragraph">
    <w:name w:val="[ID00079] Paragraph"/>
    <w:qFormat/>
    <w:rsid w:val="005525C9"/>
    <w:pPr>
      <w:overflowPunct w:val="0"/>
      <w:spacing w:after="240" w:line="360" w:lineRule="auto"/>
      <w:ind w:firstLine="1134"/>
    </w:pPr>
    <w:rPr>
      <w:rFonts w:ascii="Arial" w:eastAsia="Arial" w:hAnsi="Arial" w:cs="Arial"/>
      <w:color w:val="000000"/>
      <w:kern w:val="0"/>
      <w:lang w:eastAsia="zh-CN"/>
      <w14:ligatures w14:val="none"/>
    </w:rPr>
  </w:style>
  <w:style w:type="paragraph" w:styleId="Antrats">
    <w:name w:val="header"/>
    <w:link w:val="AntratsDiagrama"/>
    <w:uiPriority w:val="99"/>
    <w:qFormat/>
    <w:rsid w:val="005525C9"/>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olor w:val="000000"/>
      <w:kern w:val="0"/>
      <w:lang w:val="en-US" w:eastAsia="zh-CN"/>
      <w14:ligatures w14:val="none"/>
    </w:rPr>
  </w:style>
  <w:style w:type="character" w:styleId="Perirtashipersaitas">
    <w:name w:val="FollowedHyperlink"/>
    <w:basedOn w:val="Numatytasispastraiposriftas"/>
    <w:uiPriority w:val="99"/>
    <w:semiHidden/>
    <w:unhideWhenUsed/>
    <w:rsid w:val="00342206"/>
    <w:rPr>
      <w:color w:val="800080"/>
      <w:u w:val="single"/>
    </w:rPr>
  </w:style>
  <w:style w:type="paragraph" w:customStyle="1" w:styleId="ID00079Subtitle1">
    <w:name w:val="[ID00079] Subtitle 1"/>
    <w:qFormat/>
    <w:rsid w:val="005525C9"/>
    <w:pPr>
      <w:overflowPunct w:val="0"/>
      <w:spacing w:after="240" w:line="360" w:lineRule="auto"/>
      <w:ind w:firstLine="1134"/>
    </w:pPr>
    <w:rPr>
      <w:rFonts w:ascii="Arial" w:eastAsia="Arial" w:hAnsi="Arial" w:cs="Arial"/>
      <w:color w:val="000000"/>
      <w:kern w:val="0"/>
      <w:u w:val="single"/>
      <w:lang w:eastAsia="zh-CN"/>
      <w14:ligatures w14:val="none"/>
    </w:rPr>
  </w:style>
  <w:style w:type="paragraph" w:customStyle="1" w:styleId="ID00079Table">
    <w:name w:val="[ID00079] Table"/>
    <w:qFormat/>
    <w:rsid w:val="005525C9"/>
    <w:pPr>
      <w:overflowPunct w:val="0"/>
      <w:spacing w:before="60" w:after="60" w:line="240" w:lineRule="auto"/>
    </w:pPr>
    <w:rPr>
      <w:rFonts w:ascii="Arial" w:eastAsia="Arial" w:hAnsi="Arial" w:cs="Arial"/>
      <w:color w:val="000000"/>
      <w:kern w:val="0"/>
      <w:lang w:eastAsia="zh-CN"/>
      <w14:ligatures w14:val="none"/>
    </w:rPr>
  </w:style>
  <w:style w:type="paragraph" w:customStyle="1" w:styleId="ID00079Title1">
    <w:name w:val="[ID00079] Title 1"/>
    <w:qFormat/>
    <w:rsid w:val="005525C9"/>
    <w:pPr>
      <w:overflowPunct w:val="0"/>
      <w:spacing w:after="240" w:line="360" w:lineRule="auto"/>
    </w:pPr>
    <w:rPr>
      <w:rFonts w:ascii="Arial" w:eastAsia="Arial" w:hAnsi="Arial" w:cs="Arial"/>
      <w:caps/>
      <w:color w:val="000000"/>
      <w:kern w:val="0"/>
      <w:lang w:eastAsia="zh-CN"/>
      <w14:ligatures w14:val="none"/>
    </w:rPr>
  </w:style>
  <w:style w:type="paragraph" w:styleId="prastasiniatinklio">
    <w:name w:val="Normal (Web)"/>
    <w:basedOn w:val="prastasis"/>
    <w:uiPriority w:val="99"/>
    <w:semiHidden/>
    <w:unhideWhenUsed/>
    <w:rsid w:val="00342206"/>
    <w:pPr>
      <w:spacing w:before="100" w:beforeAutospacing="1" w:after="100" w:afterAutospacing="1"/>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342206"/>
    <w:rPr>
      <w:b/>
      <w:bCs/>
    </w:rPr>
  </w:style>
  <w:style w:type="character" w:customStyle="1" w:styleId="AntratsDiagrama">
    <w:name w:val="Antraštės Diagrama"/>
    <w:link w:val="Antrats"/>
    <w:uiPriority w:val="99"/>
    <w:rsid w:val="005525C9"/>
    <w:rPr>
      <w:rFonts w:ascii="Arial" w:eastAsia="Times New Roman" w:hAnsi="Arial"/>
      <w:color w:val="000000"/>
      <w:kern w:val="0"/>
      <w:lang w:val="en-US" w:eastAsia="zh-CN"/>
      <w14:ligatures w14:val="none"/>
    </w:rPr>
  </w:style>
  <w:style w:type="paragraph" w:styleId="Porat">
    <w:name w:val="footer"/>
    <w:basedOn w:val="prastasis"/>
    <w:link w:val="PoratDiagrama"/>
    <w:uiPriority w:val="99"/>
    <w:unhideWhenUsed/>
    <w:rsid w:val="00230F44"/>
    <w:pPr>
      <w:tabs>
        <w:tab w:val="center" w:pos="4513"/>
        <w:tab w:val="right" w:pos="9026"/>
      </w:tabs>
    </w:pPr>
  </w:style>
  <w:style w:type="character" w:customStyle="1" w:styleId="PoratDiagrama">
    <w:name w:val="Poraštė Diagrama"/>
    <w:basedOn w:val="Numatytasispastraiposriftas"/>
    <w:link w:val="Porat"/>
    <w:uiPriority w:val="99"/>
    <w:rsid w:val="00230F44"/>
  </w:style>
  <w:style w:type="character" w:styleId="Eilutsnumeris">
    <w:name w:val="line number"/>
    <w:uiPriority w:val="99"/>
    <w:qFormat/>
    <w:rsid w:val="005525C9"/>
    <w:rPr>
      <w:rFonts w:ascii="Times New Roman" w:hAnsi="Times New Roman" w:cstheme="minorBidi"/>
      <w:color w:val="000000"/>
      <w:sz w:val="20"/>
      <w:szCs w:val="20"/>
    </w:rPr>
  </w:style>
  <w:style w:type="paragraph" w:styleId="Debesliotekstas">
    <w:name w:val="Balloon Text"/>
    <w:basedOn w:val="prastasis"/>
    <w:link w:val="DebesliotekstasDiagrama"/>
    <w:uiPriority w:val="99"/>
    <w:semiHidden/>
    <w:unhideWhenUsed/>
    <w:rsid w:val="00230F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0F44"/>
    <w:rPr>
      <w:rFonts w:ascii="Segoe UI" w:hAnsi="Segoe UI" w:cs="Segoe UI"/>
      <w:sz w:val="18"/>
      <w:szCs w:val="18"/>
    </w:rPr>
  </w:style>
  <w:style w:type="character" w:styleId="Puslapionumeris">
    <w:name w:val="page number"/>
    <w:uiPriority w:val="99"/>
    <w:qFormat/>
    <w:rsid w:val="005525C9"/>
    <w:rPr>
      <w:rFonts w:ascii="Arial" w:hAnsi="Arial" w:cstheme="minorBidi"/>
      <w:color w:val="000000"/>
      <w:sz w:val="24"/>
      <w:szCs w:val="24"/>
    </w:rPr>
  </w:style>
  <w:style w:type="paragraph" w:styleId="Pataisymai">
    <w:name w:val="Revision"/>
    <w:hidden/>
    <w:uiPriority w:val="99"/>
    <w:semiHidden/>
    <w:rsid w:val="0064229E"/>
    <w:pPr>
      <w:spacing w:after="0" w:line="240" w:lineRule="auto"/>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D762-D95B-4A38-B73E-99012541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2094</Words>
  <Characters>11498</Characters>
  <Application>Microsoft Office Word</Application>
  <DocSecurity>0</DocSecurity>
  <Lines>194</Lines>
  <Paragraphs>109</Paragraphs>
  <ScaleCrop>false</ScaleCrop>
  <HeadingPairs>
    <vt:vector size="2" baseType="variant">
      <vt:variant>
        <vt:lpstr>Title</vt:lpstr>
      </vt:variant>
      <vt:variant>
        <vt:i4>1</vt:i4>
      </vt:variant>
    </vt:vector>
  </HeadingPairs>
  <TitlesOfParts>
    <vt:vector size="1" baseType="lpstr">
      <vt:lpstr>ID405</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ID405</dc:title>
  <dc:subject/>
  <dc:creator>Majeda MABSOUT</dc:creator>
  <cp:keywords/>
  <dc:description>SPECIFICATION COMPLETED !
26.01.21</dc:description>
  <cp:lastModifiedBy>Jurgita Eidukevičienė</cp:lastModifiedBy>
  <cp:revision>24</cp:revision>
  <dcterms:created xsi:type="dcterms:W3CDTF">2026-02-09T13:37:00Z</dcterms:created>
  <dcterms:modified xsi:type="dcterms:W3CDTF">2026-02-13T13:17:00Z</dcterms:modified>
</cp:coreProperties>
</file>