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medicine and pharmaceutical industry and provides for the herbal formulation containing : Seminis Lini - 40 g, Herba Millefolii - 20 g, Herba Leonuri - 10 g, Flores Calendulae - 15 g. Each component is crushed and seaved except Seminis Lini. After that all components are mixed up to the homogeneous mixture. The infusion of the mixture claimed conditions the gastric acidity and gastrointestinal function and is used in therapy. The closing of ulcer is perceptible in a week.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