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and pharmaceutical industry and provides for the herbal formulation containing Herba origani - 25 g, Herba Serpylli - 25 g, Herba Violae - 20 g, Folia Farfarae - 15 g, Flores Calendulae - 15 g. Each component is crashed, seaved and then mixed up to the homogeneous mixture. The infusion of the mixture releaves and supresses the cough, possesses an inflamatory properties and is used in therapy. No chemical medicine needs to be prescribed together with the infusion.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