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medicine and pharmaceutical industry and provides for the herbal formulation consisting of Folia Urticae - 40 g, Herba Hyperici - 20 g, Herba Bidentis - 10, Herba Callunae - 10 g, Flores Calendulae - 10 g. Each component is crashed, seaved and then mixed up to the homogeneous mixture. While using the infusion of the mixture the urinary system function recovers, the prostate inflammation and the pain disappears.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