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analizinei chemijai ir gali būti naudojamas nustatant bet kokių sunkiųjų metalų kiekį plaukuose.@Būdas susideda iš plaukų mėginio homogenizacijos tirpiklyje ir atominės-absorbcinės spektrofotometrinės analizės elektrotermografitinėje krosnyje. Nauja yra tai, kad plaukų mėginį tirpina atvirame inde 0,2-1,0 % natrio šarme 2-24 valandas 50-90 °C temperatūroje. Mėginį masės dalimis sudaro plaukai -  0,020-0,100, natrio šarmas - 2,1-5,25, o į gautą tirpalą deda 0,02-0,10 g 3,72 % etilendiamintetraacto rūgšties dinatrio druskos tirpalo ir praskiedžia bidistiliuotu vandeniu iki analizuojamos koncentracijos.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