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vaistams ir medikamentams, skirtiems terapiniams ir higieniniams tikslams.@Į pristatomo gydomojo preparato - natrio chlorido aromatizuotos vonios sudėtį papildomai įeina aktyvus ingredientas - natūralus eterinis aliejus. Norint pažymėti vonių rūšį, vartojamas maistinis dažas. Kompozicijos sudėtis (gramais): natrio chloridas - 1000-1100; natūralus eterinis aliejus - 0,9-1,2; maistinis dažas - 0,9-1,0. @Kaip natrio chloridas naudajama valgomoji druska, kaip gydantieji eteriniai aliejai naudojami lavandos, rožės, mėtos, kėnio, šalavijo žiedynų natūralūs aliejai.@Valgomosios druskos kalibruotų kristalų, prisotintų eteriniu aliejumi ir maistiniu dažu, aromatizuota mineraline druska, ištirpinta vandenyje 36-37  °C temperatūroje, tuo pat metu daro terapinį ir inhaliacinį poveikį žmogaus organizmui.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