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manufacture of stringed musical instruments and may be applied in manufacture of violins.
This is for the purpose of improving acoustic qualities of violins by economically using traditional acoustic wood which is recommended for technology of deck forming. This is achieved by making deck blanks of stringed musical instruments from two long radial section plates made from acoustic wood. The plates are superimposed and sticked together on  that place where normal tensions equal to zero when the deck is trembling.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