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maistinių aliejų, pirmiausia rapsų, gamybos sričiai ir gali būti panaudotas žaliam augaliniam aliejui išvalyti nuo priemaišų iki maistiniam aliejui keliamų reikalavimų.@Siekiant sumažinti valymo proceso operacijų skaičių ir energetines sąnaudas, šviežiai išspaustas aliejus veikiamas sausa soda 0,5-1,5 % ir sausu smulkiadispersiniu silikageliu 1,0-2,5 % nuo aliejaus masės aplinkos temperatūroje, nusodinant pakibusias daleles ir nuosėdas praplaunant vandeniu. Aliejus papildomai gali būti valomas šarminiu netirpių amidų vandeniniu tirpalu 0,3-0,5 % (persk. į sausą medžiagą) nuo aliejaus masės. Be to, aliejus dezodoruojamas išpurškiant jį žemo slėgio perkaitintu garu 0,1-0,3 kg/kg aliejaus į vakuumuotą talpą.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