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Biologically active material (BAM) characterized in immunomodulating property comprising thermostable low molecular weight components of morphoplasma and glycocalyx cells (CMGC) which have been modified during the processes of embryogenesis and/or cell proliferation and/or cell differentiation and/or pathology after and/or together with the processes of tissue regeneration and/or reparation.
Process for preparing biologically active material comprises steps of crushing pre-washed raw materials, hydrolysis of ingredients obtained, filtration of the hydrolysis products and separation of supernatante. The raw materials are modified CMGC. Homogenization and separation of undisintegrated particles of CMGC takes place before the stage of hydrolysis.
The preparation for the human and animals physiological state conditioning consists of 0,001-85 % BAM in the form of thermostable low molecular weight CMGC components and an excipient.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