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lazerinės optikos sričiai ir yra skirtas vidiniam kietos medžiagos gaminių ženklinimo būdui ir įrenginiui ir gali būti panaudotas skaidrios medžiagos gaminių ženklinimui, gaunant gerai matomą, nenutrinamą ženklinamą simbolį gaminio viduje.@Siekiant gauti mažų matmenų, kontrastingą ženklinamą simbolį skaidrios medžiagos gaminio viduje, parenka ženklinimo vietą gaminio viduje, pasirinktoje vietoje koncentruoja lazerio spindulių pluoštą, kurio neabsorbuoja gaminio medžiaga, ir vykdo gaminio medžiagos struktūros suardymą koncentravimo srityje veikiant ją lazerio spindulių pluošto impulsais dviem etapais, t. y. pirmame etape sumažina medžiagos atsparumą lazeriniam spinduliavimui koncentravimo srityje, o antrame etape minėtoje srityje vykdo medžiagos struktūros suardymą ir formuoja ženklinamą simbolį keičiant koncentravimo srities padėtį gaminio viduje.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