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building constructions, more
particularly, to arrangements in rooms influencing sound. A resonance sound
absorptivity construction comprises a stiff plane surface, a gap of air
beyond it, elements for fastening to a ceiling. Planes of 
various length, thickness and width are located with gaps between them. As a 
result, chinks of various width which have a form of a cross are formed.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