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maisto pramonei ir gali būti naudojamas nealkoholinių gėrimų gamyboje.@Šiuo išradimu sukurta nealkoholinio gėrimo kompozicija, kurią sudaro cukrus, citrinos rūgštis, vanduo, etilo spiritas, bei papildomai įvesti pelynas (Artemisia absinthium), echinopanatis (Echinopanacis), citrinos (Citrus limon) esencija ir natrio benzoatas, išlaikant sekantį ingredientų santykį, kg/100 dekalitrų:@Cukrus</w:t>
        <w:tab/>
        <w:tab/>
        <w:tab/>
        <w:tab/>
        <w:tab/>
        <w:tab/>
        <w:tab/>
        <w:t>114.000 - 115.200@Citrinos rūgštis</w:t>
        <w:tab/>
        <w:tab/>
        <w:tab/>
        <w:tab/>
        <w:tab/>
        <w:tab/>
        <w:t xml:space="preserve">  4.370 -   4.382</w:t>
        <w:tab/>
        <w:t>@Citrinos (Citrus limon)</w:t>
        <w:tab/>
        <w:t>esencija</w:t>
        <w:tab/>
        <w:tab/>
        <w:tab/>
        <w:t xml:space="preserve">                0.083 -   0.087@Karčiojo kiečio (Artemisia absinthium)@antžeminė dalis</w:t>
        <w:tab/>
        <w:tab/>
        <w:tab/>
        <w:tab/>
        <w:tab/>
        <w:tab/>
        <w:t xml:space="preserve">  0.420@Echinopanatis (Echinopanacis)</w:t>
        <w:tab/>
        <w:tab/>
        <w:tab/>
        <w:tab/>
        <w:t xml:space="preserve">  0.009 -   0.011@Natrio benzoatas</w:t>
        <w:tab/>
        <w:tab/>
        <w:tab/>
        <w:tab/>
        <w:tab/>
        <w:tab/>
        <w:t xml:space="preserve">  0.160 -   0.170@Angliarūgštė</w:t>
        <w:tab/>
        <w:tab/>
        <w:tab/>
        <w:tab/>
        <w:tab/>
        <w:tab/>
        <w:t xml:space="preserve">  3.160 -   3.600@Spiritas</w:t>
        <w:tab/>
        <w:tab/>
        <w:tab/>
        <w:tab/>
        <w:tab/>
        <w:tab/>
        <w:tab/>
        <w:t xml:space="preserve">  4.228 -   4.300@Vanduo</w:t>
        <w:tab/>
        <w:tab/>
        <w:tab/>
        <w:tab/>
        <w:tab/>
        <w:tab/>
        <w:tab/>
        <w:t>likęs kiekis iki 100 dekalitrų.@Naujai sukurtos nealkoholinio gėrimo kompozicijos pasiekti rodikliai:@gėrimo pastovumas</w:t>
        <w:tab/>
        <w:tab/>
        <w:tab/>
        <w:t>ne mažiau 90 parų@spalva</w:t>
        <w:tab/>
        <w:tab/>
        <w:tab/>
        <w:tab/>
        <w:tab/>
        <w:t>šviesiai geltona su žalsvu atspalviu@skonis</w:t>
        <w:tab/>
        <w:tab/>
        <w:tab/>
        <w:tab/>
        <w:tab/>
        <w:t>saldžiai rūgštusįkartumą@aromatas</w:t>
        <w:tab/>
        <w:tab/>
        <w:tab/>
        <w:tab/>
        <w:t>bukietas be vyraujančio ingrediento@biologinės savybės</w:t>
        <w:tab/>
        <w:tab/>
        <w:tab/>
        <w:t>puikiai slopina troškulio jausmą, gerina@</w:t>
        <w:tab/>
        <w:tab/>
        <w:tab/>
        <w:tab/>
        <w:tab/>
        <w:t>žmogaus virškinimo organų darbą, turi bendrą          tonizuojantį poveikį.@sausų medžiagų kiekis</w:t>
        <w:tab/>
        <w:tab/>
        <w:t>10.2 %@energetinė vertė</w:t>
        <w:tab/>
        <w:tab/>
        <w:tab/>
        <w:t>43.0 kcal/100 cm3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