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Išradimas priklauso mašinų arba variklių sričiai ir priskiriamas įrenginiams, keičiantiems sukamąjį judesį slenkamuoju-grįžtamuoju judesiu ir atvirkščiai. Svirtinė grandis 150 turi pirmąjį reguliatorių, sudarytą iš 147, 148 ir 149 grandžių, esantį viename svirtinės grandies 150 gale ir atitinkantį varantįjį tašką, ir turi antrąjį reguliatorių, sudarytą iš 153, 154 ir 155 grandžių, esantįkitame svirtinės grandies 150 gale ir atitinkantį paslankų atramos tašką. Varomojo taško skylė 156 yra tarp dviejų svirtinės grandies 150 galų ir sukabinta su alkūninio veleno 156c švaistiklio kakliuku. Varantysis taškas per pirmąjį reguliatorių sujungtas su stūmokliu 145, atitinkančiu slenkamąjį-grįžtamąjį judesį atliekančią grandį, o pirmasis ir antrasis reguliatoriai turi atramos grandis 147,148,149,153,153 154 ir 155, kurios paslankiai paremia varantįjį tašką ir paslankųjį atramos tašką taip, kad šie taškai yra paslankūs svirtinės grandies 150 išilgine kryptimi, kai svirtinė grandis 150 yra judinama.</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