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lever member (218) has a first regulator includinng members (213,214 and 217), which is provided at an end of the lever member (218) and functions as a force point, and a second regulator including members (219,220,221), which is provided at another end of the lever member (218) and functions as a movable fulcrum. An action point hole (222) is provided between both of the ends of the lever member (218) and is engaged with a crank pin of a crankshaft (222c). The force point is connected with a piston (212) acting as a reciprocal motion member via the first regulator, and the first and second regulators have support members (213,214,217,219,220,221) for movably supporting the force point and the movable fulcrum such that the points are movably in a lengthwise direction of the lever member (218) when the lever member (218) is driven.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