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process for continuously providing molten cast iron for casting compacted graphite iron (CGI), comprising the steps of producing molten iron, introducing agents for regulating the graphitization potential, if necessary desulphurizing the molten iron to a sulphur content of less than 0,25 %, transferring the molten iron to a conditioning furnace, in which the quantity of molten iron is maintained within predetermined limits by replacing the iron tapped from the furnace with a compensating amount of molten iron , pouring the molten iron into moulds or ladles, and from said ladles into moulds, and adding graphite shape modifying agents and inoculation agents, whereby a sample of the molten iron is taken before said pouring, or from the moulds, and allowing the sample to solidify from a state in which the sample and the sample vessel are in thermal equilibrium at a temperature above the crystallization temperature while recording the temperature while recording the temperature change of the molten iron in the centre of the sample and in the vicinity of the vessel wall, and using the recorded temperature changes to establish the structural properties and graphitization potential of the iron in a known manner, and when the established graphitization potential and structure properties of the iron casting deviate from known properties of CGI, adjusting the amount of graphitization potential regulating agent added, or adjusting the amount of graphite shape modifying agent added or removed, or adjusting the amount of inoculating agent added, in a predetermined relationship with said deviation.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