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FC58F" w14:textId="5F872123" w:rsidR="00862968" w:rsidRPr="00F27C2C" w:rsidRDefault="00F27C2C" w:rsidP="00F27C2C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1. </w:t>
      </w:r>
      <w:r w:rsidR="0091294D" w:rsidRPr="00F27C2C">
        <w:rPr>
          <w:rFonts w:ascii="Helvetica" w:hAnsi="Helvetica" w:cs="Times New Roman"/>
          <w:sz w:val="20"/>
          <w:szCs w:val="24"/>
        </w:rPr>
        <w:t xml:space="preserve">Farmacinės dozės forma, kuri yra tinkama </w:t>
      </w:r>
      <w:proofErr w:type="spellStart"/>
      <w:r w:rsidR="0091294D" w:rsidRPr="00F27C2C">
        <w:rPr>
          <w:rFonts w:ascii="Helvetica" w:hAnsi="Helvetica" w:cs="Times New Roman"/>
          <w:sz w:val="20"/>
          <w:szCs w:val="24"/>
        </w:rPr>
        <w:t>peroraliniam</w:t>
      </w:r>
      <w:proofErr w:type="spellEnd"/>
      <w:r w:rsidR="0091294D" w:rsidRPr="00F27C2C">
        <w:rPr>
          <w:rFonts w:ascii="Helvetica" w:hAnsi="Helvetica" w:cs="Times New Roman"/>
          <w:sz w:val="20"/>
          <w:szCs w:val="24"/>
        </w:rPr>
        <w:t xml:space="preserve"> vartojimui į virškinamąjį traktą, kur dozės forma apima farmacinę sudėtį dalelių mišinio </w:t>
      </w:r>
      <w:r w:rsidR="0091294D" w:rsidRPr="00F27C2C">
        <w:rPr>
          <w:rFonts w:ascii="Helvetica" w:hAnsi="Helvetica" w:cs="Times New Roman"/>
          <w:sz w:val="20"/>
          <w:szCs w:val="24"/>
        </w:rPr>
        <w:t>pavidalu, kuris apima:</w:t>
      </w:r>
    </w:p>
    <w:p w14:paraId="1DDC6884" w14:textId="3E0C5E82" w:rsidR="009B2C87" w:rsidRPr="00F27C2C" w:rsidRDefault="00F27C2C" w:rsidP="00F27C2C">
      <w:pPr>
        <w:pStyle w:val="Sraopastraipa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(a) </w:t>
      </w:r>
      <w:r w:rsidR="0091294D" w:rsidRPr="00F27C2C">
        <w:rPr>
          <w:rFonts w:ascii="Helvetica" w:hAnsi="Helvetica" w:cs="Times New Roman"/>
          <w:sz w:val="20"/>
          <w:szCs w:val="24"/>
        </w:rPr>
        <w:t>N-butiloksikarbonil-3-(4-imidazol-1-ilmetilfenil)-5-izo-butiltiofen-2-sulfonamido natrio druskos kietąsias daleles, sumaišytas su</w:t>
      </w:r>
    </w:p>
    <w:p w14:paraId="79CE256E" w14:textId="488E55DC" w:rsidR="00862968" w:rsidRPr="00F27C2C" w:rsidRDefault="00F27C2C" w:rsidP="00F27C2C">
      <w:pPr>
        <w:pStyle w:val="Sraopastraipa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(b) </w:t>
      </w:r>
      <w:r w:rsidR="0091294D" w:rsidRPr="00F27C2C">
        <w:rPr>
          <w:rFonts w:ascii="Helvetica" w:hAnsi="Helvetica" w:cs="Times New Roman"/>
          <w:sz w:val="20"/>
          <w:szCs w:val="24"/>
        </w:rPr>
        <w:t>mišiniu iš:</w:t>
      </w:r>
    </w:p>
    <w:p w14:paraId="2AFEB883" w14:textId="78E4513E" w:rsidR="004674B1" w:rsidRPr="00F27C2C" w:rsidRDefault="00F27C2C" w:rsidP="00F27C2C">
      <w:pPr>
        <w:pStyle w:val="Sraopastraipa"/>
        <w:tabs>
          <w:tab w:val="left" w:pos="1418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i) </w:t>
      </w:r>
      <w:r w:rsidR="0091294D" w:rsidRPr="00F27C2C">
        <w:rPr>
          <w:rFonts w:ascii="Helvetica" w:hAnsi="Helvetica" w:cs="Times New Roman"/>
          <w:sz w:val="20"/>
          <w:szCs w:val="24"/>
        </w:rPr>
        <w:t>nešančiųjų dalelių, kurių vidutinis skersmuo pagal svorį ir (arba) vidutinis skersmuo pagal tūrį yra toks, kad skersmuo yra mažesnis nei apie 100 mm, o struktūrinis / dalelių tankis yra apie 620 % N-butiloksikarbonil-3-(4-imidazol-1-ilmetilfenil)-5-izo-butiltiofen-2-sulfonamido natrio druskos kietųjų dalelių struktūrinio / dalelių tankio, ir</w:t>
      </w:r>
    </w:p>
    <w:p w14:paraId="0DB9291F" w14:textId="15F43516" w:rsidR="00862968" w:rsidRPr="00F27C2C" w:rsidRDefault="00351FA2" w:rsidP="00F27C2C">
      <w:pPr>
        <w:pStyle w:val="Sraopastraipa"/>
        <w:tabs>
          <w:tab w:val="left" w:pos="1418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ii) </w:t>
      </w:r>
      <w:proofErr w:type="spellStart"/>
      <w:r w:rsidR="0091294D" w:rsidRPr="00F27C2C">
        <w:rPr>
          <w:rFonts w:ascii="Helvetica" w:hAnsi="Helvetica" w:cs="Times New Roman"/>
          <w:sz w:val="20"/>
          <w:szCs w:val="24"/>
        </w:rPr>
        <w:t>glidanto</w:t>
      </w:r>
      <w:proofErr w:type="spellEnd"/>
      <w:r w:rsidR="0091294D" w:rsidRPr="00F27C2C">
        <w:rPr>
          <w:rFonts w:ascii="Helvetica" w:hAnsi="Helvetica" w:cs="Times New Roman"/>
          <w:sz w:val="20"/>
          <w:szCs w:val="24"/>
        </w:rPr>
        <w:t>,</w:t>
      </w:r>
    </w:p>
    <w:p w14:paraId="136B557E" w14:textId="77777777" w:rsidR="00862968" w:rsidRPr="00F27C2C" w:rsidRDefault="0091294D" w:rsidP="00F27C2C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kurio sudėtis yra patalpinta į kapsulę, tinkamą vartoti </w:t>
      </w:r>
      <w:proofErr w:type="spellStart"/>
      <w:r w:rsidRPr="00F27C2C">
        <w:rPr>
          <w:rFonts w:ascii="Helvetica" w:hAnsi="Helvetica" w:cs="Times New Roman"/>
          <w:sz w:val="20"/>
          <w:szCs w:val="24"/>
        </w:rPr>
        <w:t>peroraliniu</w:t>
      </w:r>
      <w:proofErr w:type="spellEnd"/>
      <w:r w:rsidRPr="00F27C2C">
        <w:rPr>
          <w:rFonts w:ascii="Helvetica" w:hAnsi="Helvetica" w:cs="Times New Roman"/>
          <w:sz w:val="20"/>
          <w:szCs w:val="24"/>
        </w:rPr>
        <w:t xml:space="preserve"> būdu.</w:t>
      </w:r>
    </w:p>
    <w:p w14:paraId="49F12292" w14:textId="77777777" w:rsidR="00F27C2C" w:rsidRPr="00F27C2C" w:rsidRDefault="00F27C2C" w:rsidP="00F27C2C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</w:p>
    <w:p w14:paraId="48949911" w14:textId="77777777" w:rsidR="00CD0E89" w:rsidRDefault="00351FA2" w:rsidP="00CD0E89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2. </w:t>
      </w:r>
      <w:r w:rsidR="0091294D" w:rsidRPr="00F27C2C">
        <w:rPr>
          <w:rFonts w:ascii="Helvetica" w:hAnsi="Helvetica" w:cs="Times New Roman"/>
          <w:sz w:val="20"/>
          <w:szCs w:val="24"/>
        </w:rPr>
        <w:t>Dozės forma pagal 1 punktą, kur kapsulė yra dviejų dalių kapsulė su kietu apvalkalu.</w:t>
      </w:r>
    </w:p>
    <w:p w14:paraId="140B3BDE" w14:textId="77777777" w:rsidR="00CD0E89" w:rsidRDefault="00CD0E89" w:rsidP="00CD0E89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65399320" w14:textId="07C10C8D" w:rsidR="00006C5B" w:rsidRPr="00F27C2C" w:rsidRDefault="00351FA2" w:rsidP="00CD0E89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3. </w:t>
      </w:r>
      <w:r w:rsidR="0091294D" w:rsidRPr="00F27C2C">
        <w:rPr>
          <w:rFonts w:ascii="Helvetica" w:hAnsi="Helvetica" w:cs="Times New Roman"/>
          <w:sz w:val="20"/>
          <w:szCs w:val="24"/>
        </w:rPr>
        <w:t xml:space="preserve">Dozės forma pagal 2 punktą, kur kapsulė yra pagaminta iš </w:t>
      </w:r>
      <w:proofErr w:type="spellStart"/>
      <w:r w:rsidR="0091294D" w:rsidRPr="00F27C2C">
        <w:rPr>
          <w:rFonts w:ascii="Helvetica" w:hAnsi="Helvetica" w:cs="Times New Roman"/>
          <w:sz w:val="20"/>
          <w:szCs w:val="24"/>
        </w:rPr>
        <w:t>hidroksipropilo</w:t>
      </w:r>
      <w:proofErr w:type="spellEnd"/>
      <w:r w:rsidR="0091294D" w:rsidRPr="00F27C2C">
        <w:rPr>
          <w:rFonts w:ascii="Helvetica" w:hAnsi="Helvetica" w:cs="Times New Roman"/>
          <w:sz w:val="20"/>
          <w:szCs w:val="24"/>
        </w:rPr>
        <w:t xml:space="preserve"> </w:t>
      </w:r>
      <w:proofErr w:type="spellStart"/>
      <w:r w:rsidR="0091294D" w:rsidRPr="00F27C2C">
        <w:rPr>
          <w:rFonts w:ascii="Helvetica" w:hAnsi="Helvetica" w:cs="Times New Roman"/>
          <w:sz w:val="20"/>
          <w:szCs w:val="24"/>
        </w:rPr>
        <w:t>metilceliuliozės</w:t>
      </w:r>
      <w:proofErr w:type="spellEnd"/>
      <w:r w:rsidR="0091294D" w:rsidRPr="00F27C2C">
        <w:rPr>
          <w:rFonts w:ascii="Helvetica" w:hAnsi="Helvetica" w:cs="Times New Roman"/>
          <w:sz w:val="20"/>
          <w:szCs w:val="24"/>
        </w:rPr>
        <w:t>.</w:t>
      </w:r>
    </w:p>
    <w:p w14:paraId="133731FF" w14:textId="77777777" w:rsidR="00F27C2C" w:rsidRPr="00F27C2C" w:rsidRDefault="00F27C2C" w:rsidP="00F27C2C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53C76891" w14:textId="21FC1246" w:rsidR="00862968" w:rsidRPr="00F27C2C" w:rsidRDefault="00351FA2" w:rsidP="00F27C2C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4. </w:t>
      </w:r>
      <w:r w:rsidR="0091294D" w:rsidRPr="00F27C2C">
        <w:rPr>
          <w:rFonts w:ascii="Helvetica" w:hAnsi="Helvetica" w:cs="Times New Roman"/>
          <w:sz w:val="20"/>
          <w:szCs w:val="24"/>
        </w:rPr>
        <w:t>Dozės forma pagal bet kurį iš ankstesnių punktų, kur:</w:t>
      </w:r>
    </w:p>
    <w:p w14:paraId="4ECC63F8" w14:textId="53D874C1" w:rsidR="009B2C87" w:rsidRPr="00F27C2C" w:rsidRDefault="00351FA2" w:rsidP="00F27C2C">
      <w:pPr>
        <w:pStyle w:val="Sraopastraipa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i) </w:t>
      </w:r>
      <w:r w:rsidR="0091294D" w:rsidRPr="00F27C2C">
        <w:rPr>
          <w:rFonts w:ascii="Helvetica" w:hAnsi="Helvetica" w:cs="Times New Roman"/>
          <w:sz w:val="20"/>
          <w:szCs w:val="24"/>
        </w:rPr>
        <w:t>pirminių N-butiloksikarbonil-3-(4-imidazol-1-ilmetilfenil)-5-izo-butiltiofen-2-sulfonamido natrio druskos dalelių vidutinis skersmuo pagal svorį ir (arba) tūrį yra ne didesnis nei apie 50 mm; ir (arba)</w:t>
      </w:r>
    </w:p>
    <w:p w14:paraId="1FB2B189" w14:textId="6C0F9127" w:rsidR="00862968" w:rsidRPr="00F27C2C" w:rsidRDefault="00351FA2" w:rsidP="00F27C2C">
      <w:pPr>
        <w:pStyle w:val="Sraopastraipa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ii) </w:t>
      </w:r>
      <w:r w:rsidR="0091294D" w:rsidRPr="00F27C2C">
        <w:rPr>
          <w:rFonts w:ascii="Helvetica" w:hAnsi="Helvetica" w:cs="Times New Roman"/>
          <w:sz w:val="20"/>
          <w:szCs w:val="24"/>
        </w:rPr>
        <w:t>nešančiųjų dalelių vidutinis skersmuo pagal svorį ir (arba) tūrį yra apytiksliai nuo 20 mm iki 60 mm.</w:t>
      </w:r>
    </w:p>
    <w:p w14:paraId="710AD6FA" w14:textId="77777777" w:rsidR="00F27C2C" w:rsidRPr="00F27C2C" w:rsidRDefault="00F27C2C" w:rsidP="00F27C2C">
      <w:pPr>
        <w:pStyle w:val="Sraopastraipa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25519E34" w14:textId="39618FD7" w:rsidR="00862968" w:rsidRPr="00F27C2C" w:rsidRDefault="00351FA2" w:rsidP="00F27C2C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5. </w:t>
      </w:r>
      <w:r w:rsidR="0091294D" w:rsidRPr="00F27C2C">
        <w:rPr>
          <w:rFonts w:ascii="Helvetica" w:hAnsi="Helvetica" w:cs="Times New Roman"/>
          <w:sz w:val="20"/>
          <w:szCs w:val="24"/>
        </w:rPr>
        <w:t>Dozės forma pagal bet kurį iš ankstesnių punktų, kur:</w:t>
      </w:r>
    </w:p>
    <w:p w14:paraId="472EE4AA" w14:textId="607B3CEB" w:rsidR="00862968" w:rsidRPr="00F27C2C" w:rsidRDefault="00351FA2" w:rsidP="00F27C2C">
      <w:pPr>
        <w:pStyle w:val="Sraopastraipa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i) </w:t>
      </w:r>
      <w:r w:rsidR="0091294D" w:rsidRPr="00F27C2C">
        <w:rPr>
          <w:rFonts w:ascii="Helvetica" w:hAnsi="Helvetica" w:cs="Times New Roman"/>
          <w:sz w:val="20"/>
          <w:szCs w:val="24"/>
        </w:rPr>
        <w:t xml:space="preserve">nešančiųjų dalelių medžiaga apima </w:t>
      </w:r>
      <w:proofErr w:type="spellStart"/>
      <w:r w:rsidR="0091294D" w:rsidRPr="00F27C2C">
        <w:rPr>
          <w:rFonts w:ascii="Helvetica" w:hAnsi="Helvetica" w:cs="Times New Roman"/>
          <w:sz w:val="20"/>
          <w:szCs w:val="24"/>
        </w:rPr>
        <w:t>manitolį</w:t>
      </w:r>
      <w:proofErr w:type="spellEnd"/>
      <w:r w:rsidR="0091294D" w:rsidRPr="00F27C2C">
        <w:rPr>
          <w:rFonts w:ascii="Helvetica" w:hAnsi="Helvetica" w:cs="Times New Roman"/>
          <w:sz w:val="20"/>
          <w:szCs w:val="24"/>
        </w:rPr>
        <w:t>;</w:t>
      </w:r>
    </w:p>
    <w:p w14:paraId="6D073B4D" w14:textId="2D5F9DAB" w:rsidR="00862968" w:rsidRPr="00F27C2C" w:rsidRDefault="00351FA2" w:rsidP="00F27C2C">
      <w:pPr>
        <w:pStyle w:val="Sraopastraipa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ii) </w:t>
      </w:r>
      <w:proofErr w:type="spellStart"/>
      <w:r w:rsidR="0091294D" w:rsidRPr="00F27C2C">
        <w:rPr>
          <w:rFonts w:ascii="Helvetica" w:hAnsi="Helvetica" w:cs="Times New Roman"/>
          <w:sz w:val="20"/>
          <w:szCs w:val="24"/>
        </w:rPr>
        <w:t>glidantas</w:t>
      </w:r>
      <w:proofErr w:type="spellEnd"/>
      <w:r w:rsidR="0091294D" w:rsidRPr="00F27C2C">
        <w:rPr>
          <w:rFonts w:ascii="Helvetica" w:hAnsi="Helvetica" w:cs="Times New Roman"/>
          <w:sz w:val="20"/>
          <w:szCs w:val="24"/>
        </w:rPr>
        <w:t xml:space="preserve"> apima koloidinį silicio dioksidą; ir </w:t>
      </w:r>
      <w:r w:rsidR="0091294D" w:rsidRPr="00F27C2C">
        <w:rPr>
          <w:rFonts w:ascii="Helvetica" w:hAnsi="Helvetica" w:cs="Times New Roman"/>
          <w:sz w:val="20"/>
          <w:szCs w:val="24"/>
        </w:rPr>
        <w:t>(arba)</w:t>
      </w:r>
    </w:p>
    <w:p w14:paraId="497AE83E" w14:textId="1D6FB04C" w:rsidR="00862968" w:rsidRPr="00F27C2C" w:rsidRDefault="00351FA2" w:rsidP="00F27C2C">
      <w:pPr>
        <w:pStyle w:val="Sraopastraipa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iii) </w:t>
      </w:r>
      <w:r w:rsidR="004674B1" w:rsidRPr="00F27C2C">
        <w:rPr>
          <w:rFonts w:ascii="Helvetica" w:hAnsi="Helvetica" w:cs="Times New Roman"/>
          <w:sz w:val="20"/>
          <w:szCs w:val="24"/>
        </w:rPr>
        <w:t xml:space="preserve">nešančiosios dalelės yra padengtos mažesnėmis </w:t>
      </w:r>
      <w:proofErr w:type="spellStart"/>
      <w:r w:rsidR="004674B1" w:rsidRPr="00F27C2C">
        <w:rPr>
          <w:rFonts w:ascii="Helvetica" w:hAnsi="Helvetica" w:cs="Times New Roman"/>
          <w:sz w:val="20"/>
          <w:szCs w:val="24"/>
        </w:rPr>
        <w:t>glidanto</w:t>
      </w:r>
      <w:proofErr w:type="spellEnd"/>
      <w:r w:rsidR="004674B1" w:rsidRPr="00F27C2C">
        <w:rPr>
          <w:rFonts w:ascii="Helvetica" w:hAnsi="Helvetica" w:cs="Times New Roman"/>
          <w:sz w:val="20"/>
          <w:szCs w:val="24"/>
        </w:rPr>
        <w:t xml:space="preserve"> dalelėmis.</w:t>
      </w:r>
    </w:p>
    <w:p w14:paraId="6689ED8B" w14:textId="77777777" w:rsidR="00F27C2C" w:rsidRPr="00F27C2C" w:rsidRDefault="00F27C2C" w:rsidP="00F27C2C">
      <w:pPr>
        <w:pStyle w:val="Sraopastraipa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53AA6FC7" w14:textId="77777777" w:rsidR="00CD0E89" w:rsidRDefault="00351FA2" w:rsidP="00CD0E89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6. </w:t>
      </w:r>
      <w:r w:rsidR="0091294D" w:rsidRPr="00F27C2C">
        <w:rPr>
          <w:rFonts w:ascii="Helvetica" w:hAnsi="Helvetica" w:cs="Times New Roman"/>
          <w:sz w:val="20"/>
          <w:szCs w:val="24"/>
        </w:rPr>
        <w:t>Dozės forma pagal bet kurį iš ankstesnių punktų, kuri dar apima lubrikantą.</w:t>
      </w:r>
    </w:p>
    <w:p w14:paraId="27820EA2" w14:textId="77777777" w:rsidR="00CD0E89" w:rsidRDefault="00CD0E89" w:rsidP="00CD0E89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6EA220D2" w14:textId="4C8F10BD" w:rsidR="009B2C87" w:rsidRPr="00F27C2C" w:rsidRDefault="00351FA2" w:rsidP="00CD0E89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7. </w:t>
      </w:r>
      <w:r w:rsidR="0091294D" w:rsidRPr="00F27C2C">
        <w:rPr>
          <w:rFonts w:ascii="Helvetica" w:hAnsi="Helvetica" w:cs="Times New Roman"/>
          <w:sz w:val="20"/>
          <w:szCs w:val="24"/>
        </w:rPr>
        <w:t xml:space="preserve">Dozės forma pagal 6 punktą, kur </w:t>
      </w:r>
      <w:proofErr w:type="spellStart"/>
      <w:r w:rsidR="0091294D" w:rsidRPr="00F27C2C">
        <w:rPr>
          <w:rFonts w:ascii="Helvetica" w:hAnsi="Helvetica" w:cs="Times New Roman"/>
          <w:sz w:val="20"/>
          <w:szCs w:val="24"/>
        </w:rPr>
        <w:t>lubrikantas</w:t>
      </w:r>
      <w:proofErr w:type="spellEnd"/>
      <w:r w:rsidR="0091294D" w:rsidRPr="00F27C2C">
        <w:rPr>
          <w:rFonts w:ascii="Helvetica" w:hAnsi="Helvetica" w:cs="Times New Roman"/>
          <w:sz w:val="20"/>
          <w:szCs w:val="24"/>
        </w:rPr>
        <w:t xml:space="preserve"> yra magnio </w:t>
      </w:r>
      <w:proofErr w:type="spellStart"/>
      <w:r w:rsidR="0091294D" w:rsidRPr="00F27C2C">
        <w:rPr>
          <w:rFonts w:ascii="Helvetica" w:hAnsi="Helvetica" w:cs="Times New Roman"/>
          <w:sz w:val="20"/>
          <w:szCs w:val="24"/>
        </w:rPr>
        <w:t>stearatas</w:t>
      </w:r>
      <w:proofErr w:type="spellEnd"/>
      <w:r w:rsidR="0091294D" w:rsidRPr="00F27C2C">
        <w:rPr>
          <w:rFonts w:ascii="Helvetica" w:hAnsi="Helvetica" w:cs="Times New Roman"/>
          <w:sz w:val="20"/>
          <w:szCs w:val="24"/>
        </w:rPr>
        <w:t>.</w:t>
      </w:r>
    </w:p>
    <w:p w14:paraId="238CF074" w14:textId="77777777" w:rsidR="00F27C2C" w:rsidRPr="00F27C2C" w:rsidRDefault="00F27C2C" w:rsidP="00F27C2C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75D1B69A" w14:textId="77777777" w:rsidR="00CD0E89" w:rsidRDefault="00351FA2" w:rsidP="00CD0E89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8. </w:t>
      </w:r>
      <w:r w:rsidR="0091294D" w:rsidRPr="00F27C2C">
        <w:rPr>
          <w:rFonts w:ascii="Helvetica" w:hAnsi="Helvetica" w:cs="Times New Roman"/>
          <w:sz w:val="20"/>
          <w:szCs w:val="24"/>
        </w:rPr>
        <w:t xml:space="preserve">Dozės forma pagal bet kurį iš </w:t>
      </w:r>
      <w:r w:rsidR="0091294D" w:rsidRPr="00F27C2C">
        <w:rPr>
          <w:rFonts w:ascii="Helvetica" w:hAnsi="Helvetica" w:cs="Times New Roman"/>
          <w:sz w:val="20"/>
          <w:szCs w:val="24"/>
        </w:rPr>
        <w:t>ankstesnių punktų, kurioje iš esmės nėra vandens.</w:t>
      </w:r>
    </w:p>
    <w:p w14:paraId="6FEF7BC6" w14:textId="77777777" w:rsidR="00CD0E89" w:rsidRDefault="00CD0E89" w:rsidP="00CD0E89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09CDDCA4" w14:textId="095729E9" w:rsidR="00862968" w:rsidRPr="00F27C2C" w:rsidRDefault="00351FA2" w:rsidP="00CD0E89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9. </w:t>
      </w:r>
      <w:r w:rsidR="0091294D" w:rsidRPr="00F27C2C">
        <w:rPr>
          <w:rFonts w:ascii="Helvetica" w:hAnsi="Helvetica" w:cs="Times New Roman"/>
          <w:sz w:val="20"/>
          <w:szCs w:val="24"/>
        </w:rPr>
        <w:t>Dozės formos gamybos procesas pagal bet kurio iš ankstesnių punktų, kuris apima:</w:t>
      </w:r>
    </w:p>
    <w:p w14:paraId="06BB1F6E" w14:textId="69B7CDFF" w:rsidR="009B2C87" w:rsidRPr="00F27C2C" w:rsidRDefault="00351FA2" w:rsidP="00F27C2C">
      <w:pPr>
        <w:pStyle w:val="Sraopastraipa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(a) </w:t>
      </w:r>
      <w:r w:rsidR="0091294D" w:rsidRPr="00F27C2C">
        <w:rPr>
          <w:rFonts w:ascii="Helvetica" w:hAnsi="Helvetica" w:cs="Times New Roman"/>
          <w:sz w:val="20"/>
          <w:szCs w:val="24"/>
        </w:rPr>
        <w:t xml:space="preserve">nešančiųjų dalelių ir </w:t>
      </w:r>
      <w:proofErr w:type="spellStart"/>
      <w:r w:rsidR="0091294D" w:rsidRPr="00F27C2C">
        <w:rPr>
          <w:rFonts w:ascii="Helvetica" w:hAnsi="Helvetica" w:cs="Times New Roman"/>
          <w:sz w:val="20"/>
          <w:szCs w:val="24"/>
        </w:rPr>
        <w:t>glidanto</w:t>
      </w:r>
      <w:proofErr w:type="spellEnd"/>
      <w:r w:rsidR="0091294D" w:rsidRPr="00F27C2C">
        <w:rPr>
          <w:rFonts w:ascii="Helvetica" w:hAnsi="Helvetica" w:cs="Times New Roman"/>
          <w:sz w:val="20"/>
          <w:szCs w:val="24"/>
        </w:rPr>
        <w:t xml:space="preserve"> maišymą;</w:t>
      </w:r>
    </w:p>
    <w:p w14:paraId="092E3173" w14:textId="654F9BA0" w:rsidR="009B2C87" w:rsidRPr="00F27C2C" w:rsidRDefault="00351FA2" w:rsidP="00F27C2C">
      <w:pPr>
        <w:pStyle w:val="Sraopastraipa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(b) </w:t>
      </w:r>
      <w:r w:rsidR="0091294D" w:rsidRPr="00F27C2C">
        <w:rPr>
          <w:rFonts w:ascii="Helvetica" w:hAnsi="Helvetica" w:cs="Times New Roman"/>
          <w:sz w:val="20"/>
          <w:szCs w:val="24"/>
        </w:rPr>
        <w:t>a etape gauto mišinio maišymą su N-butiloksikarbonil-3-(4-imidazol-1-ilmetilfenil)-5-izo-butiltiofen-2-sulfonamido natrio druskos dalelėmis; ir</w:t>
      </w:r>
    </w:p>
    <w:p w14:paraId="426F45A8" w14:textId="6F32ECF3" w:rsidR="00862968" w:rsidRPr="00F27C2C" w:rsidRDefault="00351FA2" w:rsidP="00F27C2C">
      <w:pPr>
        <w:pStyle w:val="Sraopastraipa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(c) </w:t>
      </w:r>
      <w:r w:rsidR="0091294D" w:rsidRPr="00F27C2C">
        <w:rPr>
          <w:rFonts w:ascii="Helvetica" w:hAnsi="Helvetica" w:cs="Times New Roman"/>
          <w:sz w:val="20"/>
          <w:szCs w:val="24"/>
        </w:rPr>
        <w:t xml:space="preserve">b etape gauto mišinio dėjimą į kapsulę, kuri yra tinkama </w:t>
      </w:r>
      <w:proofErr w:type="spellStart"/>
      <w:r w:rsidR="0091294D" w:rsidRPr="00F27C2C">
        <w:rPr>
          <w:rFonts w:ascii="Helvetica" w:hAnsi="Helvetica" w:cs="Times New Roman"/>
          <w:sz w:val="20"/>
          <w:szCs w:val="24"/>
        </w:rPr>
        <w:t>peroraliniam</w:t>
      </w:r>
      <w:proofErr w:type="spellEnd"/>
      <w:r w:rsidR="0091294D" w:rsidRPr="00F27C2C">
        <w:rPr>
          <w:rFonts w:ascii="Helvetica" w:hAnsi="Helvetica" w:cs="Times New Roman"/>
          <w:sz w:val="20"/>
          <w:szCs w:val="24"/>
        </w:rPr>
        <w:t xml:space="preserve"> vartojimui.</w:t>
      </w:r>
    </w:p>
    <w:p w14:paraId="76474AB1" w14:textId="77777777" w:rsidR="00F27C2C" w:rsidRPr="00F27C2C" w:rsidRDefault="00F27C2C" w:rsidP="00F27C2C">
      <w:pPr>
        <w:pStyle w:val="Sraopastraipa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41D021FC" w14:textId="342569C7" w:rsidR="00862968" w:rsidRPr="00F27C2C" w:rsidRDefault="00F60F40" w:rsidP="00F27C2C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10. </w:t>
      </w:r>
      <w:r w:rsidR="0091294D" w:rsidRPr="00F27C2C">
        <w:rPr>
          <w:rFonts w:ascii="Helvetica" w:hAnsi="Helvetica" w:cs="Times New Roman"/>
          <w:sz w:val="20"/>
          <w:szCs w:val="24"/>
        </w:rPr>
        <w:t>Procesas pagal 9 punktą, kur:</w:t>
      </w:r>
    </w:p>
    <w:p w14:paraId="6F4E182F" w14:textId="242EAD60" w:rsidR="009B2C87" w:rsidRPr="00F27C2C" w:rsidRDefault="00F60F40" w:rsidP="00F27C2C">
      <w:pPr>
        <w:pStyle w:val="Sraopastraipa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i) </w:t>
      </w:r>
      <w:r w:rsidR="0091294D" w:rsidRPr="00F27C2C">
        <w:rPr>
          <w:rFonts w:ascii="Helvetica" w:hAnsi="Helvetica" w:cs="Times New Roman"/>
          <w:sz w:val="20"/>
          <w:szCs w:val="24"/>
        </w:rPr>
        <w:t>prieš c etapą 6</w:t>
      </w:r>
      <w:r w:rsidR="004674B1" w:rsidRPr="00F27C2C">
        <w:rPr>
          <w:rFonts w:ascii="Helvetica" w:hAnsi="Helvetica" w:cs="Times New Roman"/>
          <w:sz w:val="20"/>
          <w:szCs w:val="24"/>
        </w:rPr>
        <w:t> </w:t>
      </w:r>
      <w:r w:rsidR="0091294D" w:rsidRPr="00F27C2C">
        <w:rPr>
          <w:rFonts w:ascii="Helvetica" w:hAnsi="Helvetica" w:cs="Times New Roman"/>
          <w:sz w:val="20"/>
          <w:szCs w:val="24"/>
        </w:rPr>
        <w:t>ir 7</w:t>
      </w:r>
      <w:r w:rsidR="004674B1" w:rsidRPr="00F27C2C">
        <w:rPr>
          <w:rFonts w:ascii="Helvetica" w:hAnsi="Helvetica" w:cs="Times New Roman"/>
          <w:sz w:val="20"/>
          <w:szCs w:val="24"/>
        </w:rPr>
        <w:t> </w:t>
      </w:r>
      <w:r w:rsidR="0091294D" w:rsidRPr="00F27C2C">
        <w:rPr>
          <w:rFonts w:ascii="Helvetica" w:hAnsi="Helvetica" w:cs="Times New Roman"/>
          <w:sz w:val="20"/>
          <w:szCs w:val="24"/>
        </w:rPr>
        <w:t xml:space="preserve">punktuose apibrėžtas </w:t>
      </w:r>
      <w:proofErr w:type="spellStart"/>
      <w:r w:rsidR="0091294D" w:rsidRPr="00F27C2C">
        <w:rPr>
          <w:rFonts w:ascii="Helvetica" w:hAnsi="Helvetica" w:cs="Times New Roman"/>
          <w:sz w:val="20"/>
          <w:szCs w:val="24"/>
        </w:rPr>
        <w:t>lubrikantas</w:t>
      </w:r>
      <w:proofErr w:type="spellEnd"/>
      <w:r w:rsidR="0091294D" w:rsidRPr="00F27C2C">
        <w:rPr>
          <w:rFonts w:ascii="Helvetica" w:hAnsi="Helvetica" w:cs="Times New Roman"/>
          <w:sz w:val="20"/>
          <w:szCs w:val="24"/>
        </w:rPr>
        <w:t xml:space="preserve"> yra maišomas su b etape </w:t>
      </w:r>
      <w:r w:rsidR="0091294D" w:rsidRPr="00F27C2C">
        <w:rPr>
          <w:rFonts w:ascii="Helvetica" w:hAnsi="Helvetica" w:cs="Times New Roman"/>
          <w:sz w:val="20"/>
          <w:szCs w:val="24"/>
        </w:rPr>
        <w:t>gautu mišiniu;</w:t>
      </w:r>
    </w:p>
    <w:p w14:paraId="670417A5" w14:textId="750CA0A3" w:rsidR="00862968" w:rsidRPr="00F27C2C" w:rsidRDefault="00F60F40" w:rsidP="00F27C2C">
      <w:pPr>
        <w:pStyle w:val="Sraopastraipa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ii) </w:t>
      </w:r>
      <w:r w:rsidR="0091294D" w:rsidRPr="00F27C2C">
        <w:rPr>
          <w:rFonts w:ascii="Helvetica" w:hAnsi="Helvetica" w:cs="Times New Roman"/>
          <w:sz w:val="20"/>
          <w:szCs w:val="24"/>
        </w:rPr>
        <w:t xml:space="preserve">a etape ir (arba) b etape (atitinkamai prieš ir (arba) po </w:t>
      </w:r>
      <w:proofErr w:type="spellStart"/>
      <w:r w:rsidR="0091294D" w:rsidRPr="00F27C2C">
        <w:rPr>
          <w:rFonts w:ascii="Helvetica" w:hAnsi="Helvetica" w:cs="Times New Roman"/>
          <w:sz w:val="20"/>
          <w:szCs w:val="24"/>
        </w:rPr>
        <w:t>lubrikanto</w:t>
      </w:r>
      <w:proofErr w:type="spellEnd"/>
      <w:r w:rsidR="0091294D" w:rsidRPr="00F27C2C">
        <w:rPr>
          <w:rFonts w:ascii="Helvetica" w:hAnsi="Helvetica" w:cs="Times New Roman"/>
          <w:sz w:val="20"/>
          <w:szCs w:val="24"/>
        </w:rPr>
        <w:t xml:space="preserve"> panaudojimo) gautas mišinys mažiausiai vieną kartą sijojamas, siekiant suskaldyti maišymo procese susidariusius </w:t>
      </w:r>
      <w:proofErr w:type="spellStart"/>
      <w:r w:rsidR="0091294D" w:rsidRPr="00F27C2C">
        <w:rPr>
          <w:rFonts w:ascii="Helvetica" w:hAnsi="Helvetica" w:cs="Times New Roman"/>
          <w:sz w:val="20"/>
          <w:szCs w:val="24"/>
        </w:rPr>
        <w:t>aglomeratus</w:t>
      </w:r>
      <w:proofErr w:type="spellEnd"/>
      <w:r w:rsidR="0091294D" w:rsidRPr="00F27C2C">
        <w:rPr>
          <w:rFonts w:ascii="Helvetica" w:hAnsi="Helvetica" w:cs="Times New Roman"/>
          <w:sz w:val="20"/>
          <w:szCs w:val="24"/>
        </w:rPr>
        <w:t>; ir (arba)</w:t>
      </w:r>
    </w:p>
    <w:p w14:paraId="230BFAB2" w14:textId="27CC500A" w:rsidR="00862968" w:rsidRPr="00F27C2C" w:rsidRDefault="00F60F40" w:rsidP="00F27C2C">
      <w:pPr>
        <w:pStyle w:val="Sraopastraipa"/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iii) </w:t>
      </w:r>
      <w:r w:rsidR="0091294D" w:rsidRPr="00F27C2C">
        <w:rPr>
          <w:rFonts w:ascii="Helvetica" w:hAnsi="Helvetica" w:cs="Times New Roman"/>
          <w:sz w:val="20"/>
          <w:szCs w:val="24"/>
        </w:rPr>
        <w:t>mažiausiai vienas sijojimo etapas apima sijojimą per sietą, kurio dydis yra apie 80 mm.</w:t>
      </w:r>
    </w:p>
    <w:p w14:paraId="0BAA723C" w14:textId="77777777" w:rsidR="00F27C2C" w:rsidRPr="00F27C2C" w:rsidRDefault="00F27C2C" w:rsidP="00F27C2C">
      <w:pPr>
        <w:pStyle w:val="Sraopastraipa"/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294F7FE0" w14:textId="77777777" w:rsidR="00CD0E89" w:rsidRDefault="00F60F40" w:rsidP="00CD0E89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lastRenderedPageBreak/>
        <w:t xml:space="preserve">11. </w:t>
      </w:r>
      <w:r w:rsidR="0091294D" w:rsidRPr="00F27C2C">
        <w:rPr>
          <w:rFonts w:ascii="Helvetica" w:hAnsi="Helvetica" w:cs="Times New Roman"/>
          <w:sz w:val="20"/>
          <w:szCs w:val="24"/>
        </w:rPr>
        <w:t>Dozės forma, kuri išgaunama 9</w:t>
      </w:r>
      <w:r w:rsidR="004674B1" w:rsidRPr="00F27C2C">
        <w:rPr>
          <w:rFonts w:ascii="Helvetica" w:hAnsi="Helvetica" w:cs="Times New Roman"/>
          <w:sz w:val="20"/>
          <w:szCs w:val="24"/>
        </w:rPr>
        <w:t> </w:t>
      </w:r>
      <w:r w:rsidR="0091294D" w:rsidRPr="00F27C2C">
        <w:rPr>
          <w:rFonts w:ascii="Helvetica" w:hAnsi="Helvetica" w:cs="Times New Roman"/>
          <w:sz w:val="20"/>
          <w:szCs w:val="24"/>
        </w:rPr>
        <w:t>arba 10 </w:t>
      </w:r>
      <w:proofErr w:type="spellStart"/>
      <w:r w:rsidR="0091294D" w:rsidRPr="00F27C2C">
        <w:rPr>
          <w:rFonts w:ascii="Helvetica" w:hAnsi="Helvetica" w:cs="Times New Roman"/>
          <w:sz w:val="20"/>
          <w:szCs w:val="24"/>
        </w:rPr>
        <w:t>punke</w:t>
      </w:r>
      <w:proofErr w:type="spellEnd"/>
      <w:r w:rsidR="0091294D" w:rsidRPr="00F27C2C">
        <w:rPr>
          <w:rFonts w:ascii="Helvetica" w:hAnsi="Helvetica" w:cs="Times New Roman"/>
          <w:sz w:val="20"/>
          <w:szCs w:val="24"/>
        </w:rPr>
        <w:t xml:space="preserve"> apibrėžtame procese.</w:t>
      </w:r>
    </w:p>
    <w:p w14:paraId="3C8C4D7C" w14:textId="77777777" w:rsidR="00CD0E89" w:rsidRDefault="00CD0E89" w:rsidP="00CD0E89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0CFC9F81" w14:textId="69E97722" w:rsidR="009B2C87" w:rsidRPr="00F27C2C" w:rsidRDefault="00F60F40" w:rsidP="00CD0E89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12. </w:t>
      </w:r>
      <w:r w:rsidR="0091294D" w:rsidRPr="00F27C2C">
        <w:rPr>
          <w:rFonts w:ascii="Helvetica" w:hAnsi="Helvetica" w:cs="Times New Roman"/>
          <w:sz w:val="20"/>
          <w:szCs w:val="24"/>
        </w:rPr>
        <w:t xml:space="preserve">Dozės forma pagal bet kurį iš 1–8 arba 11 punktų, skirta gydyti </w:t>
      </w:r>
      <w:proofErr w:type="spellStart"/>
      <w:r w:rsidR="0091294D" w:rsidRPr="00F27C2C">
        <w:rPr>
          <w:rFonts w:ascii="Helvetica" w:hAnsi="Helvetica" w:cs="Times New Roman"/>
          <w:sz w:val="20"/>
          <w:szCs w:val="24"/>
        </w:rPr>
        <w:t>intersticinę</w:t>
      </w:r>
      <w:proofErr w:type="spellEnd"/>
      <w:r w:rsidR="0091294D" w:rsidRPr="00F27C2C">
        <w:rPr>
          <w:rFonts w:ascii="Helvetica" w:hAnsi="Helvetica" w:cs="Times New Roman"/>
          <w:sz w:val="20"/>
          <w:szCs w:val="24"/>
        </w:rPr>
        <w:t xml:space="preserve"> plaučių ligą.</w:t>
      </w:r>
    </w:p>
    <w:p w14:paraId="3841B255" w14:textId="77777777" w:rsidR="00F27C2C" w:rsidRPr="00F27C2C" w:rsidRDefault="00F27C2C" w:rsidP="00F27C2C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15E67476" w14:textId="705F7F06" w:rsidR="009B2C87" w:rsidRPr="00F27C2C" w:rsidRDefault="00F60F40" w:rsidP="00F27C2C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13. </w:t>
      </w:r>
      <w:r w:rsidR="0091294D" w:rsidRPr="00F27C2C">
        <w:rPr>
          <w:rFonts w:ascii="Helvetica" w:hAnsi="Helvetica" w:cs="Times New Roman"/>
          <w:sz w:val="20"/>
          <w:szCs w:val="24"/>
        </w:rPr>
        <w:t xml:space="preserve">Dozės forma, skirta naudoti </w:t>
      </w:r>
      <w:r w:rsidR="00417D63" w:rsidRPr="00F27C2C">
        <w:rPr>
          <w:rFonts w:ascii="Helvetica" w:hAnsi="Helvetica" w:cs="Times New Roman"/>
          <w:sz w:val="20"/>
          <w:szCs w:val="24"/>
        </w:rPr>
        <w:t>pagal</w:t>
      </w:r>
      <w:r w:rsidR="0091294D" w:rsidRPr="00F27C2C">
        <w:rPr>
          <w:rFonts w:ascii="Helvetica" w:hAnsi="Helvetica" w:cs="Times New Roman"/>
          <w:sz w:val="20"/>
          <w:szCs w:val="24"/>
        </w:rPr>
        <w:t xml:space="preserve"> 12 punkt</w:t>
      </w:r>
      <w:r w:rsidR="00417D63" w:rsidRPr="00F27C2C">
        <w:rPr>
          <w:rFonts w:ascii="Helvetica" w:hAnsi="Helvetica" w:cs="Times New Roman"/>
          <w:sz w:val="20"/>
          <w:szCs w:val="24"/>
        </w:rPr>
        <w:t>ą</w:t>
      </w:r>
      <w:r w:rsidR="0091294D" w:rsidRPr="00F27C2C">
        <w:rPr>
          <w:rFonts w:ascii="Helvetica" w:hAnsi="Helvetica" w:cs="Times New Roman"/>
          <w:sz w:val="20"/>
          <w:szCs w:val="24"/>
        </w:rPr>
        <w:t xml:space="preserve">, kur </w:t>
      </w:r>
      <w:proofErr w:type="spellStart"/>
      <w:r w:rsidR="0091294D" w:rsidRPr="00F27C2C">
        <w:rPr>
          <w:rFonts w:ascii="Helvetica" w:hAnsi="Helvetica" w:cs="Times New Roman"/>
          <w:sz w:val="20"/>
          <w:szCs w:val="24"/>
        </w:rPr>
        <w:t>intersticinė</w:t>
      </w:r>
      <w:proofErr w:type="spellEnd"/>
      <w:r w:rsidR="0091294D" w:rsidRPr="00F27C2C">
        <w:rPr>
          <w:rFonts w:ascii="Helvetica" w:hAnsi="Helvetica" w:cs="Times New Roman"/>
          <w:sz w:val="20"/>
          <w:szCs w:val="24"/>
        </w:rPr>
        <w:t xml:space="preserve"> plaučių liga yra idiopatinė plaučių fibrozė arba </w:t>
      </w:r>
      <w:proofErr w:type="spellStart"/>
      <w:r w:rsidR="0091294D" w:rsidRPr="00F27C2C">
        <w:rPr>
          <w:rFonts w:ascii="Helvetica" w:hAnsi="Helvetica" w:cs="Times New Roman"/>
          <w:sz w:val="20"/>
          <w:szCs w:val="24"/>
        </w:rPr>
        <w:t>sarkoidozė</w:t>
      </w:r>
      <w:proofErr w:type="spellEnd"/>
      <w:r w:rsidR="0091294D" w:rsidRPr="00F27C2C">
        <w:rPr>
          <w:rFonts w:ascii="Helvetica" w:hAnsi="Helvetica" w:cs="Times New Roman"/>
          <w:sz w:val="20"/>
          <w:szCs w:val="24"/>
        </w:rPr>
        <w:t>.</w:t>
      </w:r>
    </w:p>
    <w:p w14:paraId="3AEFF66B" w14:textId="77777777" w:rsidR="00F27C2C" w:rsidRPr="00F27C2C" w:rsidRDefault="00F27C2C" w:rsidP="00F27C2C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6352FB87" w14:textId="44DA1D58" w:rsidR="009B2C87" w:rsidRPr="00F27C2C" w:rsidRDefault="00F60F40" w:rsidP="00F27C2C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14. </w:t>
      </w:r>
      <w:r w:rsidR="0091294D" w:rsidRPr="00F27C2C">
        <w:rPr>
          <w:rFonts w:ascii="Helvetica" w:hAnsi="Helvetica" w:cs="Times New Roman"/>
          <w:sz w:val="20"/>
          <w:szCs w:val="24"/>
        </w:rPr>
        <w:t xml:space="preserve">Dozės forma, skirta naudoti </w:t>
      </w:r>
      <w:r w:rsidR="003C1B0E" w:rsidRPr="00F27C2C">
        <w:rPr>
          <w:rFonts w:ascii="Helvetica" w:hAnsi="Helvetica" w:cs="Times New Roman"/>
          <w:sz w:val="20"/>
          <w:szCs w:val="24"/>
        </w:rPr>
        <w:t>pagal</w:t>
      </w:r>
      <w:r w:rsidR="0091294D" w:rsidRPr="00F27C2C">
        <w:rPr>
          <w:rFonts w:ascii="Helvetica" w:hAnsi="Helvetica" w:cs="Times New Roman"/>
          <w:sz w:val="20"/>
          <w:szCs w:val="24"/>
        </w:rPr>
        <w:t xml:space="preserve"> 12 arba 13 punkt</w:t>
      </w:r>
      <w:r w:rsidR="003C1B0E" w:rsidRPr="00F27C2C">
        <w:rPr>
          <w:rFonts w:ascii="Helvetica" w:hAnsi="Helvetica" w:cs="Times New Roman"/>
          <w:sz w:val="20"/>
          <w:szCs w:val="24"/>
        </w:rPr>
        <w:t>ą</w:t>
      </w:r>
      <w:r w:rsidR="0091294D" w:rsidRPr="00F27C2C">
        <w:rPr>
          <w:rFonts w:ascii="Helvetica" w:hAnsi="Helvetica" w:cs="Times New Roman"/>
          <w:sz w:val="20"/>
          <w:szCs w:val="24"/>
        </w:rPr>
        <w:t>, kur gydymas apima tam tikros būklės sergamumo ir (arba) mirtingumo prevenciją.</w:t>
      </w:r>
    </w:p>
    <w:p w14:paraId="38D3654C" w14:textId="77777777" w:rsidR="00F27C2C" w:rsidRPr="00F27C2C" w:rsidRDefault="00F27C2C" w:rsidP="00F27C2C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</w:p>
    <w:p w14:paraId="2AD1B767" w14:textId="46ECE2E2" w:rsidR="00862968" w:rsidRPr="00F27C2C" w:rsidRDefault="00F60F40" w:rsidP="00F27C2C">
      <w:pPr>
        <w:pStyle w:val="Sraopastraipa"/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567"/>
        <w:contextualSpacing w:val="0"/>
        <w:jc w:val="both"/>
        <w:rPr>
          <w:rFonts w:ascii="Helvetica" w:hAnsi="Helvetica" w:cs="Times New Roman"/>
          <w:sz w:val="20"/>
          <w:szCs w:val="24"/>
        </w:rPr>
      </w:pPr>
      <w:r w:rsidRPr="00F27C2C">
        <w:rPr>
          <w:rFonts w:ascii="Helvetica" w:hAnsi="Helvetica" w:cs="Times New Roman"/>
          <w:sz w:val="20"/>
          <w:szCs w:val="24"/>
        </w:rPr>
        <w:t xml:space="preserve">15. </w:t>
      </w:r>
      <w:r w:rsidR="0091294D" w:rsidRPr="00F27C2C">
        <w:rPr>
          <w:rFonts w:ascii="Helvetica" w:hAnsi="Helvetica" w:cs="Times New Roman"/>
          <w:sz w:val="20"/>
          <w:szCs w:val="24"/>
        </w:rPr>
        <w:t xml:space="preserve">Dozės forma, skirta naudoti </w:t>
      </w:r>
      <w:r w:rsidR="00417D63" w:rsidRPr="00F27C2C">
        <w:rPr>
          <w:rFonts w:ascii="Helvetica" w:hAnsi="Helvetica" w:cs="Times New Roman"/>
          <w:sz w:val="20"/>
          <w:szCs w:val="24"/>
        </w:rPr>
        <w:t xml:space="preserve">pagal bet kurį </w:t>
      </w:r>
      <w:r w:rsidR="0091294D" w:rsidRPr="00F27C2C">
        <w:rPr>
          <w:rFonts w:ascii="Helvetica" w:hAnsi="Helvetica" w:cs="Times New Roman"/>
          <w:sz w:val="20"/>
          <w:szCs w:val="24"/>
        </w:rPr>
        <w:t xml:space="preserve">iš 12–14 punktų, kur sudėtis yra skiriama vartoti </w:t>
      </w:r>
      <w:proofErr w:type="spellStart"/>
      <w:r w:rsidR="0091294D" w:rsidRPr="00F27C2C">
        <w:rPr>
          <w:rFonts w:ascii="Helvetica" w:hAnsi="Helvetica" w:cs="Times New Roman"/>
          <w:sz w:val="20"/>
          <w:szCs w:val="24"/>
        </w:rPr>
        <w:t>peroraliniu</w:t>
      </w:r>
      <w:proofErr w:type="spellEnd"/>
      <w:r w:rsidR="0091294D" w:rsidRPr="00F27C2C">
        <w:rPr>
          <w:rFonts w:ascii="Helvetica" w:hAnsi="Helvetica" w:cs="Times New Roman"/>
          <w:sz w:val="20"/>
          <w:szCs w:val="24"/>
        </w:rPr>
        <w:t xml:space="preserve"> būdu.</w:t>
      </w:r>
    </w:p>
    <w:sectPr w:rsidR="00862968" w:rsidRPr="00F27C2C" w:rsidSect="00F27C2C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2B5A2" w14:textId="77777777" w:rsidR="00F27C2C" w:rsidRDefault="00F27C2C" w:rsidP="00F27C2C">
      <w:pPr>
        <w:spacing w:after="0" w:line="240" w:lineRule="auto"/>
      </w:pPr>
      <w:r>
        <w:separator/>
      </w:r>
    </w:p>
  </w:endnote>
  <w:endnote w:type="continuationSeparator" w:id="0">
    <w:p w14:paraId="1C843D05" w14:textId="77777777" w:rsidR="00F27C2C" w:rsidRDefault="00F27C2C" w:rsidP="00F27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764D7" w14:textId="77777777" w:rsidR="00F27C2C" w:rsidRDefault="00F27C2C" w:rsidP="00F27C2C">
      <w:pPr>
        <w:spacing w:after="0" w:line="240" w:lineRule="auto"/>
      </w:pPr>
      <w:r>
        <w:separator/>
      </w:r>
    </w:p>
  </w:footnote>
  <w:footnote w:type="continuationSeparator" w:id="0">
    <w:p w14:paraId="287884CB" w14:textId="77777777" w:rsidR="00F27C2C" w:rsidRDefault="00F27C2C" w:rsidP="00F27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16790"/>
    <w:multiLevelType w:val="hybridMultilevel"/>
    <w:tmpl w:val="C1A087A8"/>
    <w:lvl w:ilvl="0" w:tplc="5A8E692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78C7CDE" w:tentative="1">
      <w:start w:val="1"/>
      <w:numFmt w:val="lowerLetter"/>
      <w:lvlText w:val="%2."/>
      <w:lvlJc w:val="left"/>
      <w:pPr>
        <w:ind w:left="1440" w:hanging="360"/>
      </w:pPr>
    </w:lvl>
    <w:lvl w:ilvl="2" w:tplc="BB4622AE" w:tentative="1">
      <w:start w:val="1"/>
      <w:numFmt w:val="lowerRoman"/>
      <w:lvlText w:val="%3."/>
      <w:lvlJc w:val="right"/>
      <w:pPr>
        <w:ind w:left="2160" w:hanging="180"/>
      </w:pPr>
    </w:lvl>
    <w:lvl w:ilvl="3" w:tplc="BF3292BA" w:tentative="1">
      <w:start w:val="1"/>
      <w:numFmt w:val="decimal"/>
      <w:lvlText w:val="%4."/>
      <w:lvlJc w:val="left"/>
      <w:pPr>
        <w:ind w:left="2880" w:hanging="360"/>
      </w:pPr>
    </w:lvl>
    <w:lvl w:ilvl="4" w:tplc="6D04A94C" w:tentative="1">
      <w:start w:val="1"/>
      <w:numFmt w:val="lowerLetter"/>
      <w:lvlText w:val="%5."/>
      <w:lvlJc w:val="left"/>
      <w:pPr>
        <w:ind w:left="3600" w:hanging="360"/>
      </w:pPr>
    </w:lvl>
    <w:lvl w:ilvl="5" w:tplc="3C4C8E4E" w:tentative="1">
      <w:start w:val="1"/>
      <w:numFmt w:val="lowerRoman"/>
      <w:lvlText w:val="%6."/>
      <w:lvlJc w:val="right"/>
      <w:pPr>
        <w:ind w:left="4320" w:hanging="180"/>
      </w:pPr>
    </w:lvl>
    <w:lvl w:ilvl="6" w:tplc="EA067E3E" w:tentative="1">
      <w:start w:val="1"/>
      <w:numFmt w:val="decimal"/>
      <w:lvlText w:val="%7."/>
      <w:lvlJc w:val="left"/>
      <w:pPr>
        <w:ind w:left="5040" w:hanging="360"/>
      </w:pPr>
    </w:lvl>
    <w:lvl w:ilvl="7" w:tplc="B3647DCC" w:tentative="1">
      <w:start w:val="1"/>
      <w:numFmt w:val="lowerLetter"/>
      <w:lvlText w:val="%8."/>
      <w:lvlJc w:val="left"/>
      <w:pPr>
        <w:ind w:left="5760" w:hanging="360"/>
      </w:pPr>
    </w:lvl>
    <w:lvl w:ilvl="8" w:tplc="6C22C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30EDE"/>
    <w:multiLevelType w:val="hybridMultilevel"/>
    <w:tmpl w:val="EC88A8F4"/>
    <w:lvl w:ilvl="0" w:tplc="067C1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69A6898">
      <w:start w:val="1"/>
      <w:numFmt w:val="lowerLetter"/>
      <w:lvlText w:val="(%2)"/>
      <w:lvlJc w:val="left"/>
      <w:pPr>
        <w:ind w:left="1630" w:hanging="550"/>
      </w:pPr>
      <w:rPr>
        <w:rFonts w:hint="default"/>
      </w:rPr>
    </w:lvl>
    <w:lvl w:ilvl="2" w:tplc="08FE4060" w:tentative="1">
      <w:start w:val="1"/>
      <w:numFmt w:val="lowerRoman"/>
      <w:lvlText w:val="%3."/>
      <w:lvlJc w:val="right"/>
      <w:pPr>
        <w:ind w:left="2160" w:hanging="180"/>
      </w:pPr>
    </w:lvl>
    <w:lvl w:ilvl="3" w:tplc="196461F0" w:tentative="1">
      <w:start w:val="1"/>
      <w:numFmt w:val="decimal"/>
      <w:lvlText w:val="%4."/>
      <w:lvlJc w:val="left"/>
      <w:pPr>
        <w:ind w:left="2880" w:hanging="360"/>
      </w:pPr>
    </w:lvl>
    <w:lvl w:ilvl="4" w:tplc="C534D64E" w:tentative="1">
      <w:start w:val="1"/>
      <w:numFmt w:val="lowerLetter"/>
      <w:lvlText w:val="%5."/>
      <w:lvlJc w:val="left"/>
      <w:pPr>
        <w:ind w:left="3600" w:hanging="360"/>
      </w:pPr>
    </w:lvl>
    <w:lvl w:ilvl="5" w:tplc="1144B54C" w:tentative="1">
      <w:start w:val="1"/>
      <w:numFmt w:val="lowerRoman"/>
      <w:lvlText w:val="%6."/>
      <w:lvlJc w:val="right"/>
      <w:pPr>
        <w:ind w:left="4320" w:hanging="180"/>
      </w:pPr>
    </w:lvl>
    <w:lvl w:ilvl="6" w:tplc="BA3635D6" w:tentative="1">
      <w:start w:val="1"/>
      <w:numFmt w:val="decimal"/>
      <w:lvlText w:val="%7."/>
      <w:lvlJc w:val="left"/>
      <w:pPr>
        <w:ind w:left="5040" w:hanging="360"/>
      </w:pPr>
    </w:lvl>
    <w:lvl w:ilvl="7" w:tplc="C122DAB2" w:tentative="1">
      <w:start w:val="1"/>
      <w:numFmt w:val="lowerLetter"/>
      <w:lvlText w:val="%8."/>
      <w:lvlJc w:val="left"/>
      <w:pPr>
        <w:ind w:left="5760" w:hanging="360"/>
      </w:pPr>
    </w:lvl>
    <w:lvl w:ilvl="8" w:tplc="96581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C13AB"/>
    <w:multiLevelType w:val="hybridMultilevel"/>
    <w:tmpl w:val="8776245C"/>
    <w:lvl w:ilvl="0" w:tplc="3A867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D78D7BA" w:tentative="1">
      <w:start w:val="1"/>
      <w:numFmt w:val="lowerLetter"/>
      <w:lvlText w:val="%2."/>
      <w:lvlJc w:val="left"/>
      <w:pPr>
        <w:ind w:left="1440" w:hanging="360"/>
      </w:pPr>
    </w:lvl>
    <w:lvl w:ilvl="2" w:tplc="A4DABA40" w:tentative="1">
      <w:start w:val="1"/>
      <w:numFmt w:val="lowerRoman"/>
      <w:lvlText w:val="%3."/>
      <w:lvlJc w:val="right"/>
      <w:pPr>
        <w:ind w:left="2160" w:hanging="180"/>
      </w:pPr>
    </w:lvl>
    <w:lvl w:ilvl="3" w:tplc="C1FA0430" w:tentative="1">
      <w:start w:val="1"/>
      <w:numFmt w:val="decimal"/>
      <w:lvlText w:val="%4."/>
      <w:lvlJc w:val="left"/>
      <w:pPr>
        <w:ind w:left="2880" w:hanging="360"/>
      </w:pPr>
    </w:lvl>
    <w:lvl w:ilvl="4" w:tplc="255C821A" w:tentative="1">
      <w:start w:val="1"/>
      <w:numFmt w:val="lowerLetter"/>
      <w:lvlText w:val="%5."/>
      <w:lvlJc w:val="left"/>
      <w:pPr>
        <w:ind w:left="3600" w:hanging="360"/>
      </w:pPr>
    </w:lvl>
    <w:lvl w:ilvl="5" w:tplc="88627966" w:tentative="1">
      <w:start w:val="1"/>
      <w:numFmt w:val="lowerRoman"/>
      <w:lvlText w:val="%6."/>
      <w:lvlJc w:val="right"/>
      <w:pPr>
        <w:ind w:left="4320" w:hanging="180"/>
      </w:pPr>
    </w:lvl>
    <w:lvl w:ilvl="6" w:tplc="DA0EDD88" w:tentative="1">
      <w:start w:val="1"/>
      <w:numFmt w:val="decimal"/>
      <w:lvlText w:val="%7."/>
      <w:lvlJc w:val="left"/>
      <w:pPr>
        <w:ind w:left="5040" w:hanging="360"/>
      </w:pPr>
    </w:lvl>
    <w:lvl w:ilvl="7" w:tplc="23E8FAD6" w:tentative="1">
      <w:start w:val="1"/>
      <w:numFmt w:val="lowerLetter"/>
      <w:lvlText w:val="%8."/>
      <w:lvlJc w:val="left"/>
      <w:pPr>
        <w:ind w:left="5760" w:hanging="360"/>
      </w:pPr>
    </w:lvl>
    <w:lvl w:ilvl="8" w:tplc="A3DCC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87FF2"/>
    <w:multiLevelType w:val="hybridMultilevel"/>
    <w:tmpl w:val="2ED407D2"/>
    <w:lvl w:ilvl="0" w:tplc="CFD0088E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6D2A4306" w:tentative="1">
      <w:start w:val="1"/>
      <w:numFmt w:val="lowerLetter"/>
      <w:lvlText w:val="%2."/>
      <w:lvlJc w:val="left"/>
      <w:pPr>
        <w:ind w:left="1440" w:hanging="360"/>
      </w:pPr>
    </w:lvl>
    <w:lvl w:ilvl="2" w:tplc="C37C0246" w:tentative="1">
      <w:start w:val="1"/>
      <w:numFmt w:val="lowerRoman"/>
      <w:lvlText w:val="%3."/>
      <w:lvlJc w:val="right"/>
      <w:pPr>
        <w:ind w:left="2160" w:hanging="180"/>
      </w:pPr>
    </w:lvl>
    <w:lvl w:ilvl="3" w:tplc="814A5206" w:tentative="1">
      <w:start w:val="1"/>
      <w:numFmt w:val="decimal"/>
      <w:lvlText w:val="%4."/>
      <w:lvlJc w:val="left"/>
      <w:pPr>
        <w:ind w:left="2880" w:hanging="360"/>
      </w:pPr>
    </w:lvl>
    <w:lvl w:ilvl="4" w:tplc="49A0D780" w:tentative="1">
      <w:start w:val="1"/>
      <w:numFmt w:val="lowerLetter"/>
      <w:lvlText w:val="%5."/>
      <w:lvlJc w:val="left"/>
      <w:pPr>
        <w:ind w:left="3600" w:hanging="360"/>
      </w:pPr>
    </w:lvl>
    <w:lvl w:ilvl="5" w:tplc="E60AA302" w:tentative="1">
      <w:start w:val="1"/>
      <w:numFmt w:val="lowerRoman"/>
      <w:lvlText w:val="%6."/>
      <w:lvlJc w:val="right"/>
      <w:pPr>
        <w:ind w:left="4320" w:hanging="180"/>
      </w:pPr>
    </w:lvl>
    <w:lvl w:ilvl="6" w:tplc="175ECD4C" w:tentative="1">
      <w:start w:val="1"/>
      <w:numFmt w:val="decimal"/>
      <w:lvlText w:val="%7."/>
      <w:lvlJc w:val="left"/>
      <w:pPr>
        <w:ind w:left="5040" w:hanging="360"/>
      </w:pPr>
    </w:lvl>
    <w:lvl w:ilvl="7" w:tplc="7F42990A" w:tentative="1">
      <w:start w:val="1"/>
      <w:numFmt w:val="lowerLetter"/>
      <w:lvlText w:val="%8."/>
      <w:lvlJc w:val="left"/>
      <w:pPr>
        <w:ind w:left="5760" w:hanging="360"/>
      </w:pPr>
    </w:lvl>
    <w:lvl w:ilvl="8" w:tplc="AFA012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32319"/>
    <w:multiLevelType w:val="hybridMultilevel"/>
    <w:tmpl w:val="0B366A94"/>
    <w:lvl w:ilvl="0" w:tplc="9502FFE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BD805F8E" w:tentative="1">
      <w:start w:val="1"/>
      <w:numFmt w:val="lowerLetter"/>
      <w:lvlText w:val="%2."/>
      <w:lvlJc w:val="left"/>
      <w:pPr>
        <w:ind w:left="1440" w:hanging="360"/>
      </w:pPr>
    </w:lvl>
    <w:lvl w:ilvl="2" w:tplc="6002C4D6" w:tentative="1">
      <w:start w:val="1"/>
      <w:numFmt w:val="lowerRoman"/>
      <w:lvlText w:val="%3."/>
      <w:lvlJc w:val="right"/>
      <w:pPr>
        <w:ind w:left="2160" w:hanging="180"/>
      </w:pPr>
    </w:lvl>
    <w:lvl w:ilvl="3" w:tplc="FB824A2C" w:tentative="1">
      <w:start w:val="1"/>
      <w:numFmt w:val="decimal"/>
      <w:lvlText w:val="%4."/>
      <w:lvlJc w:val="left"/>
      <w:pPr>
        <w:ind w:left="2880" w:hanging="360"/>
      </w:pPr>
    </w:lvl>
    <w:lvl w:ilvl="4" w:tplc="DF708910" w:tentative="1">
      <w:start w:val="1"/>
      <w:numFmt w:val="lowerLetter"/>
      <w:lvlText w:val="%5."/>
      <w:lvlJc w:val="left"/>
      <w:pPr>
        <w:ind w:left="3600" w:hanging="360"/>
      </w:pPr>
    </w:lvl>
    <w:lvl w:ilvl="5" w:tplc="9F389548" w:tentative="1">
      <w:start w:val="1"/>
      <w:numFmt w:val="lowerRoman"/>
      <w:lvlText w:val="%6."/>
      <w:lvlJc w:val="right"/>
      <w:pPr>
        <w:ind w:left="4320" w:hanging="180"/>
      </w:pPr>
    </w:lvl>
    <w:lvl w:ilvl="6" w:tplc="97B69B14" w:tentative="1">
      <w:start w:val="1"/>
      <w:numFmt w:val="decimal"/>
      <w:lvlText w:val="%7."/>
      <w:lvlJc w:val="left"/>
      <w:pPr>
        <w:ind w:left="5040" w:hanging="360"/>
      </w:pPr>
    </w:lvl>
    <w:lvl w:ilvl="7" w:tplc="E7BA877C" w:tentative="1">
      <w:start w:val="1"/>
      <w:numFmt w:val="lowerLetter"/>
      <w:lvlText w:val="%8."/>
      <w:lvlJc w:val="left"/>
      <w:pPr>
        <w:ind w:left="5760" w:hanging="360"/>
      </w:pPr>
    </w:lvl>
    <w:lvl w:ilvl="8" w:tplc="19065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55F6C"/>
    <w:multiLevelType w:val="hybridMultilevel"/>
    <w:tmpl w:val="9CA87E96"/>
    <w:lvl w:ilvl="0" w:tplc="485C7C50">
      <w:start w:val="1"/>
      <w:numFmt w:val="lowerRoman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A0E2456"/>
    <w:multiLevelType w:val="hybridMultilevel"/>
    <w:tmpl w:val="F2868910"/>
    <w:lvl w:ilvl="0" w:tplc="14D0B7E8">
      <w:start w:val="9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1A664D6"/>
    <w:multiLevelType w:val="hybridMultilevel"/>
    <w:tmpl w:val="88D495E2"/>
    <w:lvl w:ilvl="0" w:tplc="AA1C695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CB2260CE" w:tentative="1">
      <w:start w:val="1"/>
      <w:numFmt w:val="lowerLetter"/>
      <w:lvlText w:val="%2."/>
      <w:lvlJc w:val="left"/>
      <w:pPr>
        <w:ind w:left="1440" w:hanging="360"/>
      </w:pPr>
    </w:lvl>
    <w:lvl w:ilvl="2" w:tplc="2124C628" w:tentative="1">
      <w:start w:val="1"/>
      <w:numFmt w:val="lowerRoman"/>
      <w:lvlText w:val="%3."/>
      <w:lvlJc w:val="right"/>
      <w:pPr>
        <w:ind w:left="2160" w:hanging="180"/>
      </w:pPr>
    </w:lvl>
    <w:lvl w:ilvl="3" w:tplc="A0FC4C84" w:tentative="1">
      <w:start w:val="1"/>
      <w:numFmt w:val="decimal"/>
      <w:lvlText w:val="%4."/>
      <w:lvlJc w:val="left"/>
      <w:pPr>
        <w:ind w:left="2880" w:hanging="360"/>
      </w:pPr>
    </w:lvl>
    <w:lvl w:ilvl="4" w:tplc="BC4AE6A0" w:tentative="1">
      <w:start w:val="1"/>
      <w:numFmt w:val="lowerLetter"/>
      <w:lvlText w:val="%5."/>
      <w:lvlJc w:val="left"/>
      <w:pPr>
        <w:ind w:left="3600" w:hanging="360"/>
      </w:pPr>
    </w:lvl>
    <w:lvl w:ilvl="5" w:tplc="48AE9270" w:tentative="1">
      <w:start w:val="1"/>
      <w:numFmt w:val="lowerRoman"/>
      <w:lvlText w:val="%6."/>
      <w:lvlJc w:val="right"/>
      <w:pPr>
        <w:ind w:left="4320" w:hanging="180"/>
      </w:pPr>
    </w:lvl>
    <w:lvl w:ilvl="6" w:tplc="448C0F08" w:tentative="1">
      <w:start w:val="1"/>
      <w:numFmt w:val="decimal"/>
      <w:lvlText w:val="%7."/>
      <w:lvlJc w:val="left"/>
      <w:pPr>
        <w:ind w:left="5040" w:hanging="360"/>
      </w:pPr>
    </w:lvl>
    <w:lvl w:ilvl="7" w:tplc="0E202AF4" w:tentative="1">
      <w:start w:val="1"/>
      <w:numFmt w:val="lowerLetter"/>
      <w:lvlText w:val="%8."/>
      <w:lvlJc w:val="left"/>
      <w:pPr>
        <w:ind w:left="5760" w:hanging="360"/>
      </w:pPr>
    </w:lvl>
    <w:lvl w:ilvl="8" w:tplc="45C28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B0C2D"/>
    <w:multiLevelType w:val="hybridMultilevel"/>
    <w:tmpl w:val="824E62DC"/>
    <w:lvl w:ilvl="0" w:tplc="F36C2B74">
      <w:start w:val="1"/>
      <w:numFmt w:val="decimal"/>
      <w:lvlText w:val="%1."/>
      <w:lvlJc w:val="left"/>
      <w:pPr>
        <w:ind w:left="720" w:hanging="360"/>
      </w:pPr>
    </w:lvl>
    <w:lvl w:ilvl="1" w:tplc="6FD004DE" w:tentative="1">
      <w:start w:val="1"/>
      <w:numFmt w:val="lowerLetter"/>
      <w:lvlText w:val="%2."/>
      <w:lvlJc w:val="left"/>
      <w:pPr>
        <w:ind w:left="1440" w:hanging="360"/>
      </w:pPr>
    </w:lvl>
    <w:lvl w:ilvl="2" w:tplc="0BA2CA36" w:tentative="1">
      <w:start w:val="1"/>
      <w:numFmt w:val="lowerRoman"/>
      <w:lvlText w:val="%3."/>
      <w:lvlJc w:val="right"/>
      <w:pPr>
        <w:ind w:left="2160" w:hanging="180"/>
      </w:pPr>
    </w:lvl>
    <w:lvl w:ilvl="3" w:tplc="03EE1558" w:tentative="1">
      <w:start w:val="1"/>
      <w:numFmt w:val="decimal"/>
      <w:lvlText w:val="%4."/>
      <w:lvlJc w:val="left"/>
      <w:pPr>
        <w:ind w:left="2880" w:hanging="360"/>
      </w:pPr>
    </w:lvl>
    <w:lvl w:ilvl="4" w:tplc="3D241C94" w:tentative="1">
      <w:start w:val="1"/>
      <w:numFmt w:val="lowerLetter"/>
      <w:lvlText w:val="%5."/>
      <w:lvlJc w:val="left"/>
      <w:pPr>
        <w:ind w:left="3600" w:hanging="360"/>
      </w:pPr>
    </w:lvl>
    <w:lvl w:ilvl="5" w:tplc="DAB28C4C" w:tentative="1">
      <w:start w:val="1"/>
      <w:numFmt w:val="lowerRoman"/>
      <w:lvlText w:val="%6."/>
      <w:lvlJc w:val="right"/>
      <w:pPr>
        <w:ind w:left="4320" w:hanging="180"/>
      </w:pPr>
    </w:lvl>
    <w:lvl w:ilvl="6" w:tplc="C49664F0" w:tentative="1">
      <w:start w:val="1"/>
      <w:numFmt w:val="decimal"/>
      <w:lvlText w:val="%7."/>
      <w:lvlJc w:val="left"/>
      <w:pPr>
        <w:ind w:left="5040" w:hanging="360"/>
      </w:pPr>
    </w:lvl>
    <w:lvl w:ilvl="7" w:tplc="E714970A" w:tentative="1">
      <w:start w:val="1"/>
      <w:numFmt w:val="lowerLetter"/>
      <w:lvlText w:val="%8."/>
      <w:lvlJc w:val="left"/>
      <w:pPr>
        <w:ind w:left="5760" w:hanging="360"/>
      </w:pPr>
    </w:lvl>
    <w:lvl w:ilvl="8" w:tplc="D9A08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C31D1"/>
    <w:multiLevelType w:val="hybridMultilevel"/>
    <w:tmpl w:val="53461AB8"/>
    <w:lvl w:ilvl="0" w:tplc="0C00B0E6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AF4202E" w:tentative="1">
      <w:start w:val="1"/>
      <w:numFmt w:val="lowerLetter"/>
      <w:lvlText w:val="%2."/>
      <w:lvlJc w:val="left"/>
      <w:pPr>
        <w:ind w:left="1440" w:hanging="360"/>
      </w:pPr>
    </w:lvl>
    <w:lvl w:ilvl="2" w:tplc="05FE5FA0" w:tentative="1">
      <w:start w:val="1"/>
      <w:numFmt w:val="lowerRoman"/>
      <w:lvlText w:val="%3."/>
      <w:lvlJc w:val="right"/>
      <w:pPr>
        <w:ind w:left="2160" w:hanging="180"/>
      </w:pPr>
    </w:lvl>
    <w:lvl w:ilvl="3" w:tplc="EB940CF0" w:tentative="1">
      <w:start w:val="1"/>
      <w:numFmt w:val="decimal"/>
      <w:lvlText w:val="%4."/>
      <w:lvlJc w:val="left"/>
      <w:pPr>
        <w:ind w:left="2880" w:hanging="360"/>
      </w:pPr>
    </w:lvl>
    <w:lvl w:ilvl="4" w:tplc="97449908" w:tentative="1">
      <w:start w:val="1"/>
      <w:numFmt w:val="lowerLetter"/>
      <w:lvlText w:val="%5."/>
      <w:lvlJc w:val="left"/>
      <w:pPr>
        <w:ind w:left="3600" w:hanging="360"/>
      </w:pPr>
    </w:lvl>
    <w:lvl w:ilvl="5" w:tplc="65304CA2" w:tentative="1">
      <w:start w:val="1"/>
      <w:numFmt w:val="lowerRoman"/>
      <w:lvlText w:val="%6."/>
      <w:lvlJc w:val="right"/>
      <w:pPr>
        <w:ind w:left="4320" w:hanging="180"/>
      </w:pPr>
    </w:lvl>
    <w:lvl w:ilvl="6" w:tplc="3D124A4C" w:tentative="1">
      <w:start w:val="1"/>
      <w:numFmt w:val="decimal"/>
      <w:lvlText w:val="%7."/>
      <w:lvlJc w:val="left"/>
      <w:pPr>
        <w:ind w:left="5040" w:hanging="360"/>
      </w:pPr>
    </w:lvl>
    <w:lvl w:ilvl="7" w:tplc="CD2CB92E" w:tentative="1">
      <w:start w:val="1"/>
      <w:numFmt w:val="lowerLetter"/>
      <w:lvlText w:val="%8."/>
      <w:lvlJc w:val="left"/>
      <w:pPr>
        <w:ind w:left="5760" w:hanging="360"/>
      </w:pPr>
    </w:lvl>
    <w:lvl w:ilvl="8" w:tplc="907C6F5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980200">
    <w:abstractNumId w:val="8"/>
  </w:num>
  <w:num w:numId="2" w16cid:durableId="1503203511">
    <w:abstractNumId w:val="1"/>
  </w:num>
  <w:num w:numId="3" w16cid:durableId="1996911397">
    <w:abstractNumId w:val="0"/>
  </w:num>
  <w:num w:numId="4" w16cid:durableId="402727362">
    <w:abstractNumId w:val="2"/>
  </w:num>
  <w:num w:numId="5" w16cid:durableId="433671939">
    <w:abstractNumId w:val="9"/>
  </w:num>
  <w:num w:numId="6" w16cid:durableId="1101074651">
    <w:abstractNumId w:val="7"/>
  </w:num>
  <w:num w:numId="7" w16cid:durableId="1086800786">
    <w:abstractNumId w:val="3"/>
  </w:num>
  <w:num w:numId="8" w16cid:durableId="21055376">
    <w:abstractNumId w:val="4"/>
  </w:num>
  <w:num w:numId="9" w16cid:durableId="1559243268">
    <w:abstractNumId w:val="6"/>
  </w:num>
  <w:num w:numId="10" w16cid:durableId="23486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68"/>
    <w:rsid w:val="00006C5B"/>
    <w:rsid w:val="00351FA2"/>
    <w:rsid w:val="003877C1"/>
    <w:rsid w:val="003C1B0E"/>
    <w:rsid w:val="00417D63"/>
    <w:rsid w:val="004430C1"/>
    <w:rsid w:val="004674B1"/>
    <w:rsid w:val="004E58D0"/>
    <w:rsid w:val="00862968"/>
    <w:rsid w:val="008E23F8"/>
    <w:rsid w:val="0091294D"/>
    <w:rsid w:val="009B2C87"/>
    <w:rsid w:val="00CD0E89"/>
    <w:rsid w:val="00DA7992"/>
    <w:rsid w:val="00E125CA"/>
    <w:rsid w:val="00EC11F7"/>
    <w:rsid w:val="00F27C2C"/>
    <w:rsid w:val="00F6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C9298"/>
  <w15:chartTrackingRefBased/>
  <w15:docId w15:val="{ED176E76-99E7-49F1-9C61-F2205EF2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62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62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29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2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29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62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62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62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62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62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62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29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296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296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6296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6296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6296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6296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2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2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62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62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62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6296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6296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6296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62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6296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62968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27C2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7C2C"/>
  </w:style>
  <w:style w:type="paragraph" w:styleId="Porat">
    <w:name w:val="footer"/>
    <w:basedOn w:val="prastasis"/>
    <w:link w:val="PoratDiagrama"/>
    <w:uiPriority w:val="99"/>
    <w:unhideWhenUsed/>
    <w:rsid w:val="00F27C2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7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433</Words>
  <Characters>2684</Characters>
  <Application>Microsoft Office Word</Application>
  <DocSecurity>0</DocSecurity>
  <Lines>54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Bartašiūnienė</dc:creator>
  <cp:lastModifiedBy>Rasa Gurčytė</cp:lastModifiedBy>
  <cp:revision>9</cp:revision>
  <dcterms:created xsi:type="dcterms:W3CDTF">2024-03-08T09:18:00Z</dcterms:created>
  <dcterms:modified xsi:type="dcterms:W3CDTF">2024-03-15T12:19:00Z</dcterms:modified>
</cp:coreProperties>
</file>