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technikos sričiai ir skirtas superlaidžiųjų medžiagų elektrinių ir magnetinių parametrų kitimui fazinio virsmo metu nustatyti.@Superlaidusis šaldomas pavyzdys veikiamaskintamuoju magnetiniu lauku, žadinamu generatoriaus nuoseklaus LC-kontūro induktyvumo ritės ir nuolatiniu magnetiniu lauku. Matuojamas kontūro aukštadažnių parametrų pokytis kintant pavyzdžio temperatūrai ar magnetiniam laukui. Matuojami aukštadažniai parametrai yra sistemos superlaidaus pavyzdžio dalis-induktyvumo ritės kokybė ir rezonansinis LC-kontūro dažnis. Parametrai nustatomi registruojantsustiprintą silpno ryšio su kokybės matuoklio rite signalo pokytį ir kokybės matuoklio perderinamo generatoriaus dažnio pokytį. AD magnetinį lauką pavyzdžio dalyje kuria plokščia induktyvumo ritė, nuosekliai sujungta su kokybės matuoklio rite ir kondensatoriumi. Pavyzdys yra skenuojamas AD magnetiniu lauku.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