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methods and can be used for defining
change of electrical and magnetical parameters of superconductors during phase transformation. The freezing superconductor is affected by a variable magnetic field which is excited by the inductance coil of the consecutive LC - countour of generator and by a permanent magnetic field. The change of the high frequency parameters of the countur is measured by changing the temperature and the magnetic field of the superconductor. The measured high frequency parameters are a  part of the superconductor system - the quality of the inductance coil and the resonance frequency of the LC - countour.The parameters are defined by registering the strengthened change of the signal which is in a faint coupling with the coil of a quality meter and the frequency change of the transtuning-generatorof the quality meter. The plan inductance coil generates AD magnetic field in the part of the superconductor. The plan inductance coil is consecutively connected to the coil of the quality meter and the condenser. The superconductor is scanned by the AD magnetic field.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