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017E0" w14:textId="740C53A0" w:rsidR="00921F03" w:rsidRPr="008F328F" w:rsidRDefault="00B70727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1. </w:t>
      </w:r>
      <w:bookmarkStart w:id="0" w:name="_Hlk177657216"/>
      <w:r w:rsidR="00921F03" w:rsidRPr="008F328F">
        <w:rPr>
          <w:rFonts w:ascii="Helvetica" w:hAnsi="Helvetica" w:cs="Arial"/>
          <w:sz w:val="20"/>
          <w:lang w:val="lt-LT"/>
        </w:rPr>
        <w:t xml:space="preserve">TNFα </w:t>
      </w:r>
      <w:proofErr w:type="spellStart"/>
      <w:r w:rsidR="00921F03" w:rsidRPr="008F328F">
        <w:rPr>
          <w:rFonts w:ascii="Helvetica" w:hAnsi="Helvetica" w:cs="Arial"/>
          <w:sz w:val="20"/>
          <w:lang w:val="lt-LT"/>
        </w:rPr>
        <w:t>imunokonjugat</w:t>
      </w:r>
      <w:bookmarkEnd w:id="0"/>
      <w:r w:rsidR="00921F03" w:rsidRPr="008F328F">
        <w:rPr>
          <w:rFonts w:ascii="Helvetica" w:hAnsi="Helvetica" w:cs="Arial"/>
          <w:sz w:val="20"/>
          <w:lang w:val="lt-LT"/>
        </w:rPr>
        <w:t>as</w:t>
      </w:r>
      <w:proofErr w:type="spellEnd"/>
      <w:r w:rsidR="00921F03" w:rsidRPr="008F328F">
        <w:rPr>
          <w:rFonts w:ascii="Helvetica" w:hAnsi="Helvetica" w:cs="Arial"/>
          <w:sz w:val="20"/>
          <w:lang w:val="lt-LT"/>
        </w:rPr>
        <w:t xml:space="preserve">, skirtas </w:t>
      </w:r>
      <w:r w:rsidR="003B4B1A" w:rsidRPr="008F328F">
        <w:rPr>
          <w:rFonts w:ascii="Helvetica" w:hAnsi="Helvetica" w:cs="Arial"/>
          <w:sz w:val="20"/>
          <w:lang w:val="lt-LT"/>
        </w:rPr>
        <w:t>pa</w:t>
      </w:r>
      <w:r w:rsidR="00921F03" w:rsidRPr="008F328F">
        <w:rPr>
          <w:rFonts w:ascii="Helvetica" w:hAnsi="Helvetica" w:cs="Arial"/>
          <w:sz w:val="20"/>
          <w:lang w:val="lt-LT"/>
        </w:rPr>
        <w:t>naudoti</w:t>
      </w:r>
      <w:r w:rsidR="003B4B1A" w:rsidRPr="008F328F">
        <w:rPr>
          <w:rFonts w:ascii="Helvetica" w:hAnsi="Helvetica" w:cs="Arial"/>
          <w:sz w:val="20"/>
          <w:lang w:val="lt-LT"/>
        </w:rPr>
        <w:t xml:space="preserve"> taikant</w:t>
      </w:r>
      <w:r w:rsidR="00921F03" w:rsidRPr="008F328F">
        <w:rPr>
          <w:rFonts w:ascii="Helvetica" w:hAnsi="Helvetica" w:cs="Arial"/>
          <w:sz w:val="20"/>
          <w:lang w:val="lt-LT"/>
        </w:rPr>
        <w:t xml:space="preserve"> paciento smegenų auglio gydymo būd</w:t>
      </w:r>
      <w:r w:rsidR="003B4B1A" w:rsidRPr="008F328F">
        <w:rPr>
          <w:rFonts w:ascii="Helvetica" w:hAnsi="Helvetica" w:cs="Arial"/>
          <w:sz w:val="20"/>
          <w:lang w:val="lt-LT"/>
        </w:rPr>
        <w:t>ą</w:t>
      </w:r>
      <w:r w:rsidR="00921F03" w:rsidRPr="008F328F">
        <w:rPr>
          <w:rFonts w:ascii="Helvetica" w:hAnsi="Helvetica" w:cs="Arial"/>
          <w:sz w:val="20"/>
          <w:lang w:val="lt-LT"/>
        </w:rPr>
        <w:t xml:space="preserve">, </w:t>
      </w:r>
      <w:r w:rsidR="003B4B1A" w:rsidRPr="008F328F">
        <w:rPr>
          <w:rFonts w:ascii="Helvetica" w:hAnsi="Helvetica" w:cs="Arial"/>
          <w:sz w:val="20"/>
          <w:lang w:val="lt-LT"/>
        </w:rPr>
        <w:t xml:space="preserve">kur būdas </w:t>
      </w:r>
      <w:r w:rsidR="00921F03" w:rsidRPr="008F328F">
        <w:rPr>
          <w:rFonts w:ascii="Helvetica" w:hAnsi="Helvetica" w:cs="Arial"/>
          <w:sz w:val="20"/>
          <w:lang w:val="lt-LT"/>
        </w:rPr>
        <w:t xml:space="preserve">apima TNFα </w:t>
      </w:r>
      <w:proofErr w:type="spellStart"/>
      <w:r w:rsidR="00921F03" w:rsidRPr="008F328F">
        <w:rPr>
          <w:rFonts w:ascii="Helvetica" w:hAnsi="Helvetica" w:cs="Arial"/>
          <w:sz w:val="20"/>
          <w:lang w:val="lt-LT"/>
        </w:rPr>
        <w:t>imunokonjugato</w:t>
      </w:r>
      <w:proofErr w:type="spellEnd"/>
      <w:r w:rsidR="00921F03" w:rsidRPr="008F328F">
        <w:rPr>
          <w:rFonts w:ascii="Helvetica" w:hAnsi="Helvetica" w:cs="Arial"/>
          <w:sz w:val="20"/>
          <w:lang w:val="lt-LT"/>
        </w:rPr>
        <w:t xml:space="preserve"> </w:t>
      </w:r>
      <w:r w:rsidR="003B4B1A" w:rsidRPr="008F328F">
        <w:rPr>
          <w:rFonts w:ascii="Helvetica" w:hAnsi="Helvetica" w:cs="Arial"/>
          <w:sz w:val="20"/>
          <w:lang w:val="lt-LT"/>
        </w:rPr>
        <w:t>įved</w:t>
      </w:r>
      <w:r w:rsidR="00921F03" w:rsidRPr="008F328F">
        <w:rPr>
          <w:rFonts w:ascii="Helvetica" w:hAnsi="Helvetica" w:cs="Arial"/>
          <w:sz w:val="20"/>
          <w:lang w:val="lt-LT"/>
        </w:rPr>
        <w:t xml:space="preserve">imą kartu su chemoterapija pacientui, kur TNFα </w:t>
      </w:r>
      <w:proofErr w:type="spellStart"/>
      <w:r w:rsidR="00921F03"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="00921F03" w:rsidRPr="008F328F">
        <w:rPr>
          <w:rFonts w:ascii="Helvetica" w:hAnsi="Helvetica" w:cs="Arial"/>
          <w:sz w:val="20"/>
          <w:lang w:val="lt-LT"/>
        </w:rPr>
        <w:t xml:space="preserve"> apima TNFα, </w:t>
      </w:r>
      <w:r w:rsidR="003B4B1A" w:rsidRPr="008F328F">
        <w:rPr>
          <w:rFonts w:ascii="Helvetica" w:hAnsi="Helvetica" w:cs="Arial"/>
          <w:sz w:val="20"/>
          <w:lang w:val="lt-LT"/>
        </w:rPr>
        <w:t>prijungtą prie</w:t>
      </w:r>
      <w:r w:rsidR="00921F03" w:rsidRPr="008F328F">
        <w:rPr>
          <w:rFonts w:ascii="Helvetica" w:hAnsi="Helvetica" w:cs="Arial"/>
          <w:sz w:val="20"/>
          <w:lang w:val="lt-LT"/>
        </w:rPr>
        <w:t xml:space="preserve"> antikūno molekul</w:t>
      </w:r>
      <w:r w:rsidR="003B4B1A" w:rsidRPr="008F328F">
        <w:rPr>
          <w:rFonts w:ascii="Helvetica" w:hAnsi="Helvetica" w:cs="Arial"/>
          <w:sz w:val="20"/>
          <w:lang w:val="lt-LT"/>
        </w:rPr>
        <w:t>ės</w:t>
      </w:r>
      <w:r w:rsidR="00921F03" w:rsidRPr="008F328F">
        <w:rPr>
          <w:rFonts w:ascii="Helvetica" w:hAnsi="Helvetica" w:cs="Arial"/>
          <w:sz w:val="20"/>
          <w:lang w:val="lt-LT"/>
        </w:rPr>
        <w:t>, apimanči</w:t>
      </w:r>
      <w:r w:rsidR="003B4B1A" w:rsidRPr="008F328F">
        <w:rPr>
          <w:rFonts w:ascii="Helvetica" w:hAnsi="Helvetica" w:cs="Arial"/>
          <w:sz w:val="20"/>
          <w:lang w:val="lt-LT"/>
        </w:rPr>
        <w:t xml:space="preserve">os </w:t>
      </w:r>
      <w:proofErr w:type="spellStart"/>
      <w:r w:rsidR="003B4B1A" w:rsidRPr="008F328F">
        <w:rPr>
          <w:rFonts w:ascii="Helvetica" w:hAnsi="Helvetica" w:cs="Arial"/>
          <w:sz w:val="20"/>
          <w:lang w:val="lt-LT"/>
        </w:rPr>
        <w:t>komplementarumą</w:t>
      </w:r>
      <w:proofErr w:type="spellEnd"/>
      <w:r w:rsidR="003B4B1A" w:rsidRPr="008F328F">
        <w:rPr>
          <w:rFonts w:ascii="Helvetica" w:hAnsi="Helvetica" w:cs="Arial"/>
          <w:sz w:val="20"/>
          <w:lang w:val="lt-LT"/>
        </w:rPr>
        <w:t xml:space="preserve"> lemiančias sritis</w:t>
      </w:r>
      <w:r w:rsidR="00921F03" w:rsidRPr="008F328F">
        <w:rPr>
          <w:rFonts w:ascii="Helvetica" w:hAnsi="Helvetica" w:cs="Arial"/>
          <w:sz w:val="20"/>
          <w:lang w:val="lt-LT"/>
        </w:rPr>
        <w:t xml:space="preserve"> L19</w:t>
      </w:r>
      <w:r w:rsidR="003B4B1A" w:rsidRPr="008F328F">
        <w:rPr>
          <w:rFonts w:ascii="Helvetica" w:hAnsi="Helvetica" w:cs="Arial"/>
          <w:sz w:val="20"/>
          <w:lang w:val="lt-LT"/>
        </w:rPr>
        <w:t xml:space="preserve"> (CDR</w:t>
      </w:r>
      <w:r w:rsidR="00921F03" w:rsidRPr="008F328F">
        <w:rPr>
          <w:rFonts w:ascii="Helvetica" w:hAnsi="Helvetica" w:cs="Arial"/>
          <w:sz w:val="20"/>
          <w:lang w:val="lt-LT"/>
        </w:rPr>
        <w:t xml:space="preserve">), kur L19 CDR yra: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402"/>
        <w:gridCol w:w="2268"/>
      </w:tblGrid>
      <w:tr w:rsidR="001868A1" w:rsidRPr="008F328F" w14:paraId="2615E594" w14:textId="77777777" w:rsidTr="00CA6815">
        <w:trPr>
          <w:jc w:val="center"/>
        </w:trPr>
        <w:tc>
          <w:tcPr>
            <w:tcW w:w="1809" w:type="dxa"/>
            <w:shd w:val="clear" w:color="auto" w:fill="auto"/>
          </w:tcPr>
          <w:p w14:paraId="0C8AF2B7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VH CDR1</w:t>
            </w:r>
          </w:p>
        </w:tc>
        <w:tc>
          <w:tcPr>
            <w:tcW w:w="3402" w:type="dxa"/>
            <w:shd w:val="clear" w:color="auto" w:fill="auto"/>
          </w:tcPr>
          <w:p w14:paraId="498E1CEA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SFSMS</w:t>
            </w:r>
          </w:p>
        </w:tc>
        <w:tc>
          <w:tcPr>
            <w:tcW w:w="2268" w:type="dxa"/>
            <w:shd w:val="clear" w:color="auto" w:fill="auto"/>
          </w:tcPr>
          <w:p w14:paraId="6BF80CF4" w14:textId="055325A8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SEQ ID Nr. 1</w:t>
            </w:r>
          </w:p>
        </w:tc>
      </w:tr>
      <w:tr w:rsidR="001868A1" w:rsidRPr="008F328F" w14:paraId="552C98A7" w14:textId="77777777" w:rsidTr="00CA6815">
        <w:trPr>
          <w:jc w:val="center"/>
        </w:trPr>
        <w:tc>
          <w:tcPr>
            <w:tcW w:w="1809" w:type="dxa"/>
            <w:shd w:val="clear" w:color="auto" w:fill="auto"/>
          </w:tcPr>
          <w:p w14:paraId="311518D6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VH CDR 2</w:t>
            </w:r>
          </w:p>
        </w:tc>
        <w:tc>
          <w:tcPr>
            <w:tcW w:w="3402" w:type="dxa"/>
            <w:shd w:val="clear" w:color="auto" w:fill="auto"/>
          </w:tcPr>
          <w:p w14:paraId="11669AD1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SISGSSGTTYYADSVKG</w:t>
            </w:r>
          </w:p>
        </w:tc>
        <w:tc>
          <w:tcPr>
            <w:tcW w:w="2268" w:type="dxa"/>
            <w:shd w:val="clear" w:color="auto" w:fill="auto"/>
          </w:tcPr>
          <w:p w14:paraId="284E0BEF" w14:textId="422C005D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SEQ ID Nr. 2</w:t>
            </w:r>
          </w:p>
        </w:tc>
      </w:tr>
      <w:tr w:rsidR="001868A1" w:rsidRPr="008F328F" w14:paraId="3BAF3FBA" w14:textId="77777777" w:rsidTr="00CA6815">
        <w:trPr>
          <w:jc w:val="center"/>
        </w:trPr>
        <w:tc>
          <w:tcPr>
            <w:tcW w:w="1809" w:type="dxa"/>
            <w:shd w:val="clear" w:color="auto" w:fill="auto"/>
          </w:tcPr>
          <w:p w14:paraId="2AE92DCA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VH CDR 3</w:t>
            </w:r>
          </w:p>
        </w:tc>
        <w:tc>
          <w:tcPr>
            <w:tcW w:w="3402" w:type="dxa"/>
            <w:shd w:val="clear" w:color="auto" w:fill="auto"/>
          </w:tcPr>
          <w:p w14:paraId="4E8E602B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PFPYFDY</w:t>
            </w:r>
          </w:p>
        </w:tc>
        <w:tc>
          <w:tcPr>
            <w:tcW w:w="2268" w:type="dxa"/>
            <w:shd w:val="clear" w:color="auto" w:fill="auto"/>
          </w:tcPr>
          <w:p w14:paraId="470C3DE4" w14:textId="6052B900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SEQ ID Nr. 3</w:t>
            </w:r>
          </w:p>
        </w:tc>
      </w:tr>
      <w:tr w:rsidR="001868A1" w:rsidRPr="008F328F" w14:paraId="2603243C" w14:textId="77777777" w:rsidTr="00CA6815">
        <w:trPr>
          <w:jc w:val="center"/>
        </w:trPr>
        <w:tc>
          <w:tcPr>
            <w:tcW w:w="1809" w:type="dxa"/>
            <w:shd w:val="clear" w:color="auto" w:fill="auto"/>
          </w:tcPr>
          <w:p w14:paraId="4D2C8BA0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VL CDR 1</w:t>
            </w:r>
          </w:p>
        </w:tc>
        <w:tc>
          <w:tcPr>
            <w:tcW w:w="3402" w:type="dxa"/>
            <w:shd w:val="clear" w:color="auto" w:fill="auto"/>
          </w:tcPr>
          <w:p w14:paraId="40F556C9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RASQSVSSSFLA</w:t>
            </w:r>
          </w:p>
        </w:tc>
        <w:tc>
          <w:tcPr>
            <w:tcW w:w="2268" w:type="dxa"/>
            <w:shd w:val="clear" w:color="auto" w:fill="auto"/>
          </w:tcPr>
          <w:p w14:paraId="1F0F38CF" w14:textId="12DDD10A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SEQ ID Nr. 4</w:t>
            </w:r>
          </w:p>
        </w:tc>
      </w:tr>
      <w:tr w:rsidR="001868A1" w:rsidRPr="008F328F" w14:paraId="4AA61A3E" w14:textId="77777777" w:rsidTr="00CA6815">
        <w:trPr>
          <w:jc w:val="center"/>
        </w:trPr>
        <w:tc>
          <w:tcPr>
            <w:tcW w:w="1809" w:type="dxa"/>
            <w:shd w:val="clear" w:color="auto" w:fill="auto"/>
          </w:tcPr>
          <w:p w14:paraId="6191CCC4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VL CDR 2</w:t>
            </w:r>
          </w:p>
        </w:tc>
        <w:tc>
          <w:tcPr>
            <w:tcW w:w="3402" w:type="dxa"/>
            <w:shd w:val="clear" w:color="auto" w:fill="auto"/>
          </w:tcPr>
          <w:p w14:paraId="3169532C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YASSRAT</w:t>
            </w:r>
          </w:p>
        </w:tc>
        <w:tc>
          <w:tcPr>
            <w:tcW w:w="2268" w:type="dxa"/>
            <w:shd w:val="clear" w:color="auto" w:fill="auto"/>
          </w:tcPr>
          <w:p w14:paraId="30A87BE7" w14:textId="0BC634EB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SEQ ID Nr. 5</w:t>
            </w:r>
          </w:p>
        </w:tc>
      </w:tr>
      <w:tr w:rsidR="001868A1" w:rsidRPr="008F328F" w14:paraId="01E58276" w14:textId="77777777" w:rsidTr="00CA6815">
        <w:trPr>
          <w:jc w:val="center"/>
        </w:trPr>
        <w:tc>
          <w:tcPr>
            <w:tcW w:w="1809" w:type="dxa"/>
            <w:shd w:val="clear" w:color="auto" w:fill="auto"/>
          </w:tcPr>
          <w:p w14:paraId="6149A7BE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VL CDR 3</w:t>
            </w:r>
          </w:p>
        </w:tc>
        <w:tc>
          <w:tcPr>
            <w:tcW w:w="3402" w:type="dxa"/>
            <w:shd w:val="clear" w:color="auto" w:fill="auto"/>
          </w:tcPr>
          <w:p w14:paraId="61B52174" w14:textId="77777777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QQTGRIPPT</w:t>
            </w:r>
          </w:p>
        </w:tc>
        <w:tc>
          <w:tcPr>
            <w:tcW w:w="2268" w:type="dxa"/>
            <w:shd w:val="clear" w:color="auto" w:fill="auto"/>
          </w:tcPr>
          <w:p w14:paraId="7CD13B86" w14:textId="784B6161" w:rsidR="00921F03" w:rsidRPr="008F328F" w:rsidRDefault="00921F03" w:rsidP="008F328F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8F328F">
              <w:rPr>
                <w:rFonts w:ascii="Helvetica" w:hAnsi="Helvetica" w:cs="Arial"/>
                <w:sz w:val="20"/>
                <w:lang w:val="lt-LT"/>
              </w:rPr>
              <w:t>SEQ ID Nr. 6</w:t>
            </w:r>
          </w:p>
        </w:tc>
      </w:tr>
    </w:tbl>
    <w:p w14:paraId="0970423E" w14:textId="32C45C63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kur chemoterapija yra </w:t>
      </w:r>
      <w:proofErr w:type="spellStart"/>
      <w:r w:rsidRPr="008F328F">
        <w:rPr>
          <w:rFonts w:ascii="Helvetica" w:hAnsi="Helvetica" w:cs="Arial"/>
          <w:sz w:val="20"/>
          <w:lang w:val="lt-LT"/>
        </w:rPr>
        <w:t>lomustinas</w:t>
      </w:r>
      <w:proofErr w:type="spellEnd"/>
      <w:r w:rsidRPr="008F328F">
        <w:rPr>
          <w:rFonts w:ascii="Helvetica" w:hAnsi="Helvetica" w:cs="Arial"/>
          <w:sz w:val="20"/>
          <w:lang w:val="lt-LT"/>
        </w:rPr>
        <w:t>.</w:t>
      </w:r>
    </w:p>
    <w:p w14:paraId="66EC939D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1D20BF" w14:textId="491A3C38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2.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skirtas panaudoti pagal 1 punktą, kur smegenų auglys yra </w:t>
      </w:r>
      <w:proofErr w:type="spellStart"/>
      <w:r w:rsidRPr="008F328F">
        <w:rPr>
          <w:rFonts w:ascii="Helvetica" w:hAnsi="Helvetica" w:cs="Arial"/>
          <w:sz w:val="20"/>
          <w:lang w:val="lt-LT"/>
        </w:rPr>
        <w:t>glioma</w:t>
      </w:r>
      <w:proofErr w:type="spellEnd"/>
      <w:r w:rsidRPr="008F328F">
        <w:rPr>
          <w:rFonts w:ascii="Helvetica" w:hAnsi="Helvetica" w:cs="Arial"/>
          <w:sz w:val="20"/>
          <w:lang w:val="lt-LT"/>
        </w:rPr>
        <w:t>.</w:t>
      </w:r>
    </w:p>
    <w:p w14:paraId="2196B6BB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4F03A5" w14:textId="0BC01054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3.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skirtas panaudoti pagal 1 arba 2 punktą, kur antikūno molekulė apima L19 VH domeną </w:t>
      </w:r>
      <w:r w:rsidR="00AC5FE1" w:rsidRPr="008F328F">
        <w:rPr>
          <w:rFonts w:ascii="Helvetica" w:hAnsi="Helvetica" w:cs="Arial"/>
          <w:sz w:val="20"/>
          <w:lang w:val="lt-LT"/>
        </w:rPr>
        <w:t xml:space="preserve">sekoje </w:t>
      </w:r>
      <w:r w:rsidRPr="008F328F">
        <w:rPr>
          <w:rFonts w:ascii="Helvetica" w:hAnsi="Helvetica" w:cs="Arial"/>
          <w:sz w:val="20"/>
          <w:lang w:val="lt-LT"/>
        </w:rPr>
        <w:t xml:space="preserve">SEQ ID Nr. 7 ir L19 VL domeną </w:t>
      </w:r>
      <w:r w:rsidR="00AC5FE1" w:rsidRPr="008F328F">
        <w:rPr>
          <w:rFonts w:ascii="Helvetica" w:hAnsi="Helvetica" w:cs="Arial"/>
          <w:sz w:val="20"/>
          <w:lang w:val="lt-LT"/>
        </w:rPr>
        <w:t xml:space="preserve">sekoje </w:t>
      </w:r>
      <w:r w:rsidRPr="008F328F">
        <w:rPr>
          <w:rFonts w:ascii="Helvetica" w:hAnsi="Helvetica" w:cs="Arial"/>
          <w:sz w:val="20"/>
          <w:lang w:val="lt-LT"/>
        </w:rPr>
        <w:t>SEQ ID Nr. 9.</w:t>
      </w:r>
    </w:p>
    <w:p w14:paraId="3C8BA048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EA462F" w14:textId="2A6214BC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4.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skirtas </w:t>
      </w:r>
      <w:r w:rsidR="003B4B1A" w:rsidRPr="008F328F">
        <w:rPr>
          <w:rFonts w:ascii="Helvetica" w:hAnsi="Helvetica" w:cs="Arial"/>
          <w:sz w:val="20"/>
          <w:lang w:val="lt-LT"/>
        </w:rPr>
        <w:t>pa</w:t>
      </w:r>
      <w:r w:rsidRPr="008F328F">
        <w:rPr>
          <w:rFonts w:ascii="Helvetica" w:hAnsi="Helvetica" w:cs="Arial"/>
          <w:sz w:val="20"/>
          <w:lang w:val="lt-LT"/>
        </w:rPr>
        <w:t>naudoti pagal bet kurį</w:t>
      </w:r>
      <w:r w:rsidR="003B4B1A" w:rsidRPr="008F328F">
        <w:rPr>
          <w:rFonts w:ascii="Helvetica" w:hAnsi="Helvetica" w:cs="Arial"/>
          <w:sz w:val="20"/>
          <w:lang w:val="lt-LT"/>
        </w:rPr>
        <w:t xml:space="preserve"> vieną</w:t>
      </w:r>
      <w:r w:rsidRPr="008F328F">
        <w:rPr>
          <w:rFonts w:ascii="Helvetica" w:hAnsi="Helvetica" w:cs="Arial"/>
          <w:sz w:val="20"/>
          <w:lang w:val="lt-LT"/>
        </w:rPr>
        <w:t xml:space="preserve"> iš ankstesnių punktų, kur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apima TNFα, </w:t>
      </w:r>
      <w:r w:rsidR="00AC5FE1" w:rsidRPr="008F328F">
        <w:rPr>
          <w:rFonts w:ascii="Helvetica" w:hAnsi="Helvetica" w:cs="Arial"/>
          <w:sz w:val="20"/>
          <w:lang w:val="lt-LT"/>
        </w:rPr>
        <w:t>prijungtą prie</w:t>
      </w:r>
      <w:r w:rsidRPr="008F328F">
        <w:rPr>
          <w:rFonts w:ascii="Helvetica" w:hAnsi="Helvetica" w:cs="Arial"/>
          <w:sz w:val="20"/>
          <w:lang w:val="lt-LT"/>
        </w:rPr>
        <w:t xml:space="preserve"> L19 </w:t>
      </w:r>
      <w:proofErr w:type="spellStart"/>
      <w:r w:rsidRPr="008F328F">
        <w:rPr>
          <w:rFonts w:ascii="Helvetica" w:hAnsi="Helvetica" w:cs="Arial"/>
          <w:sz w:val="20"/>
          <w:lang w:val="lt-LT"/>
        </w:rPr>
        <w:t>scFv</w:t>
      </w:r>
      <w:proofErr w:type="spellEnd"/>
      <w:r w:rsidRPr="008F328F">
        <w:rPr>
          <w:rFonts w:ascii="Helvetica" w:hAnsi="Helvetica" w:cs="Arial"/>
          <w:sz w:val="20"/>
          <w:lang w:val="lt-LT"/>
        </w:rPr>
        <w:t>, kaip nurodyta SEQ ID Nr. 10.</w:t>
      </w:r>
    </w:p>
    <w:p w14:paraId="00685112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1AA674" w14:textId="4974186C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5.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</w:t>
      </w:r>
      <w:r w:rsidR="003B4B1A" w:rsidRPr="008F328F">
        <w:rPr>
          <w:rFonts w:ascii="Helvetica" w:hAnsi="Helvetica" w:cs="Arial"/>
          <w:sz w:val="20"/>
          <w:lang w:val="lt-LT"/>
        </w:rPr>
        <w:t>skirtas panaudoti pagal bet kurį vieną iš</w:t>
      </w:r>
      <w:r w:rsidRPr="008F328F">
        <w:rPr>
          <w:rFonts w:ascii="Helvetica" w:hAnsi="Helvetica" w:cs="Arial"/>
          <w:sz w:val="20"/>
          <w:lang w:val="lt-LT"/>
        </w:rPr>
        <w:t xml:space="preserve"> ankstesnių punktų, kur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</w:t>
      </w:r>
      <w:r w:rsidR="00AC5FE1" w:rsidRPr="008F328F">
        <w:rPr>
          <w:rFonts w:ascii="Helvetica" w:hAnsi="Helvetica" w:cs="Arial"/>
          <w:sz w:val="20"/>
          <w:lang w:val="lt-LT"/>
        </w:rPr>
        <w:t>o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aminorūgščių sek</w:t>
      </w:r>
      <w:r w:rsidR="00AC5FE1" w:rsidRPr="008F328F">
        <w:rPr>
          <w:rFonts w:ascii="Helvetica" w:hAnsi="Helvetica" w:cs="Arial"/>
          <w:sz w:val="20"/>
          <w:lang w:val="lt-LT"/>
        </w:rPr>
        <w:t>a yra</w:t>
      </w:r>
      <w:r w:rsidRPr="008F328F">
        <w:rPr>
          <w:rFonts w:ascii="Helvetica" w:hAnsi="Helvetica" w:cs="Arial"/>
          <w:sz w:val="20"/>
          <w:lang w:val="lt-LT"/>
        </w:rPr>
        <w:t xml:space="preserve"> SEQ ID Nr. 13.</w:t>
      </w:r>
    </w:p>
    <w:p w14:paraId="1A3F089F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6BA9CD" w14:textId="3F75805F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6.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</w:t>
      </w:r>
      <w:r w:rsidR="003B4B1A" w:rsidRPr="008F328F">
        <w:rPr>
          <w:rFonts w:ascii="Helvetica" w:hAnsi="Helvetica" w:cs="Arial"/>
          <w:sz w:val="20"/>
          <w:lang w:val="lt-LT"/>
        </w:rPr>
        <w:t>skirtas panaudoti pagal bet kurį vieną iš</w:t>
      </w:r>
      <w:r w:rsidRPr="008F328F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yra įvedamas intravenine injekcija.</w:t>
      </w:r>
    </w:p>
    <w:p w14:paraId="747F1634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CE244C" w14:textId="1ADACD67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7.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</w:t>
      </w:r>
      <w:r w:rsidR="00AC5FE1" w:rsidRPr="008F328F">
        <w:rPr>
          <w:rFonts w:ascii="Helvetica" w:hAnsi="Helvetica" w:cs="Arial"/>
          <w:sz w:val="20"/>
          <w:lang w:val="lt-LT"/>
        </w:rPr>
        <w:t>skirtas panaudoti pagal bet kurį vieną iš</w:t>
      </w:r>
      <w:r w:rsidRPr="008F328F">
        <w:rPr>
          <w:rFonts w:ascii="Helvetica" w:hAnsi="Helvetica" w:cs="Arial"/>
          <w:sz w:val="20"/>
          <w:lang w:val="lt-LT"/>
        </w:rPr>
        <w:t xml:space="preserve"> 1-5 punktų, kur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yra įvedamas injekcij</w:t>
      </w:r>
      <w:r w:rsidR="00AC5FE1" w:rsidRPr="008F328F">
        <w:rPr>
          <w:rFonts w:ascii="Helvetica" w:hAnsi="Helvetica" w:cs="Arial"/>
          <w:sz w:val="20"/>
          <w:lang w:val="lt-LT"/>
        </w:rPr>
        <w:t>os į auglį</w:t>
      </w:r>
      <w:r w:rsidRPr="008F328F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8F328F">
        <w:rPr>
          <w:rFonts w:ascii="Helvetica" w:hAnsi="Helvetica" w:cs="Arial"/>
          <w:sz w:val="20"/>
          <w:lang w:val="lt-LT"/>
        </w:rPr>
        <w:t>intratekalinės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injekcijos būdu.</w:t>
      </w:r>
    </w:p>
    <w:p w14:paraId="523E9A6C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2A0A4E" w14:textId="668DFF83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8.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</w:t>
      </w:r>
      <w:r w:rsidR="00AC5FE1" w:rsidRPr="008F328F">
        <w:rPr>
          <w:rFonts w:ascii="Helvetica" w:hAnsi="Helvetica" w:cs="Arial"/>
          <w:sz w:val="20"/>
          <w:lang w:val="lt-LT"/>
        </w:rPr>
        <w:t>skirtas panaudoti pagal bet kurį vieną iš</w:t>
      </w:r>
      <w:r w:rsidRPr="008F328F">
        <w:rPr>
          <w:rFonts w:ascii="Helvetica" w:hAnsi="Helvetica" w:cs="Arial"/>
          <w:sz w:val="20"/>
          <w:lang w:val="lt-LT"/>
        </w:rPr>
        <w:t xml:space="preserve"> ankstesnių punktų, kur smegenų auglys yra III/IV laipsnio </w:t>
      </w:r>
      <w:proofErr w:type="spellStart"/>
      <w:r w:rsidRPr="008F328F">
        <w:rPr>
          <w:rFonts w:ascii="Helvetica" w:hAnsi="Helvetica" w:cs="Arial"/>
          <w:sz w:val="20"/>
          <w:lang w:val="lt-LT"/>
        </w:rPr>
        <w:t>glioma</w:t>
      </w:r>
      <w:proofErr w:type="spellEnd"/>
      <w:r w:rsidRPr="008F328F">
        <w:rPr>
          <w:rFonts w:ascii="Helvetica" w:hAnsi="Helvetica" w:cs="Arial"/>
          <w:sz w:val="20"/>
          <w:lang w:val="lt-LT"/>
        </w:rPr>
        <w:t>.</w:t>
      </w:r>
    </w:p>
    <w:p w14:paraId="5CB7DB48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3DCED1" w14:textId="57069BAB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9.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skirtas panaudoti pagal 8 punktą, kur </w:t>
      </w:r>
      <w:proofErr w:type="spellStart"/>
      <w:r w:rsidRPr="008F328F">
        <w:rPr>
          <w:rFonts w:ascii="Helvetica" w:hAnsi="Helvetica" w:cs="Arial"/>
          <w:sz w:val="20"/>
          <w:lang w:val="lt-LT"/>
        </w:rPr>
        <w:t>glioma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yra laukinio tipo </w:t>
      </w:r>
      <w:proofErr w:type="spellStart"/>
      <w:r w:rsidRPr="008F328F">
        <w:rPr>
          <w:rFonts w:ascii="Helvetica" w:hAnsi="Helvetica" w:cs="Arial"/>
          <w:sz w:val="20"/>
          <w:lang w:val="lt-LT"/>
        </w:rPr>
        <w:t>izocitrato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F328F">
        <w:rPr>
          <w:rFonts w:ascii="Helvetica" w:hAnsi="Helvetica" w:cs="Arial"/>
          <w:sz w:val="20"/>
          <w:lang w:val="lt-LT"/>
        </w:rPr>
        <w:t>dehidrogenazė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(IDH).</w:t>
      </w:r>
    </w:p>
    <w:p w14:paraId="4C3407C3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2F46C1" w14:textId="550C3104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10.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skirtas panaudoti pagal 8 arba 9 punktą, kur III/IV laipsnio </w:t>
      </w:r>
      <w:proofErr w:type="spellStart"/>
      <w:r w:rsidRPr="008F328F">
        <w:rPr>
          <w:rFonts w:ascii="Helvetica" w:hAnsi="Helvetica" w:cs="Arial"/>
          <w:sz w:val="20"/>
          <w:lang w:val="lt-LT"/>
        </w:rPr>
        <w:t>glioma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yra pirmojo atkryčio metu.</w:t>
      </w:r>
    </w:p>
    <w:p w14:paraId="47168906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31E566" w14:textId="4AEE780B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11.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skirtas panaudoti pagal 8 arba 10 punktą, kur </w:t>
      </w:r>
      <w:proofErr w:type="spellStart"/>
      <w:r w:rsidRPr="008F328F">
        <w:rPr>
          <w:rFonts w:ascii="Helvetica" w:hAnsi="Helvetica" w:cs="Arial"/>
          <w:sz w:val="20"/>
          <w:lang w:val="lt-LT"/>
        </w:rPr>
        <w:t>glioma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yra IV laipsnio </w:t>
      </w:r>
      <w:proofErr w:type="spellStart"/>
      <w:r w:rsidRPr="008F328F">
        <w:rPr>
          <w:rFonts w:ascii="Helvetica" w:hAnsi="Helvetica" w:cs="Arial"/>
          <w:sz w:val="20"/>
          <w:lang w:val="lt-LT"/>
        </w:rPr>
        <w:t>glioblastoma</w:t>
      </w:r>
      <w:proofErr w:type="spellEnd"/>
      <w:r w:rsidRPr="008F328F">
        <w:rPr>
          <w:rFonts w:ascii="Helvetica" w:hAnsi="Helvetica" w:cs="Arial"/>
          <w:sz w:val="20"/>
          <w:lang w:val="lt-LT"/>
        </w:rPr>
        <w:t>, kuri yra naujai diagnozuota.</w:t>
      </w:r>
    </w:p>
    <w:p w14:paraId="03A62CD4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420163" w14:textId="69419633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12.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</w:t>
      </w:r>
      <w:r w:rsidR="00AC5FE1" w:rsidRPr="008F328F">
        <w:rPr>
          <w:rFonts w:ascii="Helvetica" w:hAnsi="Helvetica" w:cs="Arial"/>
          <w:sz w:val="20"/>
          <w:lang w:val="lt-LT"/>
        </w:rPr>
        <w:t>skirtas panaudoti pagal bet kurį vieną iš</w:t>
      </w:r>
      <w:r w:rsidRPr="008F328F">
        <w:rPr>
          <w:rFonts w:ascii="Helvetica" w:hAnsi="Helvetica" w:cs="Arial"/>
          <w:sz w:val="20"/>
          <w:lang w:val="lt-LT"/>
        </w:rPr>
        <w:t xml:space="preserve"> 8-10 punktų, kur </w:t>
      </w:r>
      <w:proofErr w:type="spellStart"/>
      <w:r w:rsidRPr="008F328F">
        <w:rPr>
          <w:rFonts w:ascii="Helvetica" w:hAnsi="Helvetica" w:cs="Arial"/>
          <w:sz w:val="20"/>
          <w:lang w:val="lt-LT"/>
        </w:rPr>
        <w:t>glioma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yra IV laipsnio </w:t>
      </w:r>
      <w:proofErr w:type="spellStart"/>
      <w:r w:rsidRPr="008F328F">
        <w:rPr>
          <w:rFonts w:ascii="Helvetica" w:hAnsi="Helvetica" w:cs="Arial"/>
          <w:sz w:val="20"/>
          <w:lang w:val="lt-LT"/>
        </w:rPr>
        <w:t>glioblastoma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pirmojo atkryčio metu.</w:t>
      </w:r>
    </w:p>
    <w:p w14:paraId="458ABF5A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56BB26" w14:textId="30B47D66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lastRenderedPageBreak/>
        <w:t xml:space="preserve">13.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skirtas panaudoti pagal bet kurį iš ankstesnių punktų, kur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yra </w:t>
      </w:r>
      <w:r w:rsidR="00676CE2" w:rsidRPr="008F328F">
        <w:rPr>
          <w:rFonts w:ascii="Helvetica" w:hAnsi="Helvetica" w:cs="Arial"/>
          <w:sz w:val="20"/>
          <w:lang w:val="lt-LT"/>
        </w:rPr>
        <w:t>įved</w:t>
      </w:r>
      <w:r w:rsidRPr="008F328F">
        <w:rPr>
          <w:rFonts w:ascii="Helvetica" w:hAnsi="Helvetica" w:cs="Arial"/>
          <w:sz w:val="20"/>
          <w:lang w:val="lt-LT"/>
        </w:rPr>
        <w:t xml:space="preserve">amas kartu su </w:t>
      </w:r>
      <w:r w:rsidR="00676CE2" w:rsidRPr="008F328F">
        <w:rPr>
          <w:rFonts w:ascii="Helvetica" w:hAnsi="Helvetica" w:cs="Arial"/>
          <w:sz w:val="20"/>
          <w:lang w:val="lt-LT"/>
        </w:rPr>
        <w:t xml:space="preserve">spinduline </w:t>
      </w:r>
      <w:r w:rsidRPr="008F328F">
        <w:rPr>
          <w:rFonts w:ascii="Helvetica" w:hAnsi="Helvetica" w:cs="Arial"/>
          <w:sz w:val="20"/>
          <w:lang w:val="lt-LT"/>
        </w:rPr>
        <w:t>terapija.</w:t>
      </w:r>
    </w:p>
    <w:p w14:paraId="5F7F013A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1FC102" w14:textId="288D3DBC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14.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</w:t>
      </w:r>
      <w:r w:rsidR="00AC5FE1" w:rsidRPr="008F328F">
        <w:rPr>
          <w:rFonts w:ascii="Helvetica" w:hAnsi="Helvetica" w:cs="Arial"/>
          <w:sz w:val="20"/>
          <w:lang w:val="lt-LT"/>
        </w:rPr>
        <w:t>skirtas panaudoti pagal bet kurį vieną iš</w:t>
      </w:r>
      <w:r w:rsidRPr="008F328F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8F328F">
        <w:rPr>
          <w:rFonts w:ascii="Helvetica" w:hAnsi="Helvetica" w:cs="Arial"/>
          <w:sz w:val="20"/>
          <w:lang w:val="lt-LT"/>
        </w:rPr>
        <w:t>lomustinas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yra </w:t>
      </w:r>
      <w:r w:rsidR="00676CE2" w:rsidRPr="008F328F">
        <w:rPr>
          <w:rFonts w:ascii="Helvetica" w:hAnsi="Helvetica" w:cs="Arial"/>
          <w:sz w:val="20"/>
          <w:lang w:val="lt-LT"/>
        </w:rPr>
        <w:t>įved</w:t>
      </w:r>
      <w:r w:rsidRPr="008F328F">
        <w:rPr>
          <w:rFonts w:ascii="Helvetica" w:hAnsi="Helvetica" w:cs="Arial"/>
          <w:sz w:val="20"/>
          <w:lang w:val="lt-LT"/>
        </w:rPr>
        <w:t>amas doze, kuri yra 50-200 mg/m</w:t>
      </w:r>
      <w:r w:rsidR="00676CE2" w:rsidRPr="008F328F">
        <w:rPr>
          <w:rFonts w:ascii="Helvetica" w:hAnsi="Helvetica" w:cs="Arial"/>
          <w:sz w:val="20"/>
          <w:lang w:val="lt-LT"/>
        </w:rPr>
        <w:t>²</w:t>
      </w:r>
      <w:r w:rsidRPr="008F328F">
        <w:rPr>
          <w:rFonts w:ascii="Helvetica" w:hAnsi="Helvetica" w:cs="Arial"/>
          <w:sz w:val="20"/>
          <w:lang w:val="lt-LT"/>
        </w:rPr>
        <w:t xml:space="preserve"> arba 75-150 mg/m</w:t>
      </w:r>
      <w:r w:rsidR="00676CE2" w:rsidRPr="008F328F">
        <w:rPr>
          <w:rFonts w:ascii="Helvetica" w:hAnsi="Helvetica" w:cs="Arial"/>
          <w:sz w:val="20"/>
          <w:lang w:val="lt-LT"/>
        </w:rPr>
        <w:t>²</w:t>
      </w:r>
      <w:r w:rsidRPr="008F328F">
        <w:rPr>
          <w:rFonts w:ascii="Helvetica" w:hAnsi="Helvetica" w:cs="Arial"/>
          <w:sz w:val="20"/>
          <w:lang w:val="lt-LT"/>
        </w:rPr>
        <w:t xml:space="preserve"> </w:t>
      </w:r>
      <w:r w:rsidR="00676CE2" w:rsidRPr="008F328F">
        <w:rPr>
          <w:rFonts w:ascii="Helvetica" w:hAnsi="Helvetica" w:cs="Arial"/>
          <w:sz w:val="20"/>
          <w:lang w:val="lt-LT"/>
        </w:rPr>
        <w:t>ribose</w:t>
      </w:r>
      <w:r w:rsidRPr="008F328F">
        <w:rPr>
          <w:rFonts w:ascii="Helvetica" w:hAnsi="Helvetica" w:cs="Arial"/>
          <w:sz w:val="20"/>
          <w:lang w:val="lt-LT"/>
        </w:rPr>
        <w:t>.</w:t>
      </w:r>
    </w:p>
    <w:p w14:paraId="6BAD45A3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25301D" w14:textId="2EACF240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15.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</w:t>
      </w:r>
      <w:r w:rsidR="00AC5FE1" w:rsidRPr="008F328F">
        <w:rPr>
          <w:rFonts w:ascii="Helvetica" w:hAnsi="Helvetica" w:cs="Arial"/>
          <w:sz w:val="20"/>
          <w:lang w:val="lt-LT"/>
        </w:rPr>
        <w:t>skirtas panaudoti pagal bet kurį vieną iš</w:t>
      </w:r>
      <w:r w:rsidRPr="008F328F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8F328F">
        <w:rPr>
          <w:rFonts w:ascii="Helvetica" w:hAnsi="Helvetica" w:cs="Arial"/>
          <w:sz w:val="20"/>
          <w:lang w:val="lt-LT"/>
        </w:rPr>
        <w:t>lomustinas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yra įvedamas 80, 90, 100 arba 110 mg/m</w:t>
      </w:r>
      <w:r w:rsidR="00676CE2" w:rsidRPr="008F328F">
        <w:rPr>
          <w:rFonts w:ascii="Helvetica" w:hAnsi="Helvetica" w:cs="Arial"/>
          <w:sz w:val="20"/>
          <w:lang w:val="lt-LT"/>
        </w:rPr>
        <w:t>²</w:t>
      </w:r>
      <w:r w:rsidRPr="008F328F">
        <w:rPr>
          <w:rFonts w:ascii="Helvetica" w:hAnsi="Helvetica" w:cs="Arial"/>
          <w:sz w:val="20"/>
          <w:lang w:val="lt-LT"/>
        </w:rPr>
        <w:t xml:space="preserve"> doze.</w:t>
      </w:r>
    </w:p>
    <w:p w14:paraId="340AA1C5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BB5BFA" w14:textId="453541D8" w:rsidR="00921F03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16.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</w:t>
      </w:r>
      <w:r w:rsidR="00AC5FE1" w:rsidRPr="008F328F">
        <w:rPr>
          <w:rFonts w:ascii="Helvetica" w:hAnsi="Helvetica" w:cs="Arial"/>
          <w:sz w:val="20"/>
          <w:lang w:val="lt-LT"/>
        </w:rPr>
        <w:t>skirtas panaudoti pagal bet kurį vieną iš</w:t>
      </w:r>
      <w:r w:rsidRPr="008F328F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8F328F">
        <w:rPr>
          <w:rFonts w:ascii="Helvetica" w:hAnsi="Helvetica" w:cs="Arial"/>
          <w:sz w:val="20"/>
          <w:lang w:val="lt-LT"/>
        </w:rPr>
        <w:t>lomustinas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yra </w:t>
      </w:r>
      <w:r w:rsidR="00676CE2" w:rsidRPr="008F328F">
        <w:rPr>
          <w:rFonts w:ascii="Helvetica" w:hAnsi="Helvetica" w:cs="Arial"/>
          <w:sz w:val="20"/>
          <w:lang w:val="lt-LT"/>
        </w:rPr>
        <w:t>įved</w:t>
      </w:r>
      <w:r w:rsidRPr="008F328F">
        <w:rPr>
          <w:rFonts w:ascii="Helvetica" w:hAnsi="Helvetica" w:cs="Arial"/>
          <w:sz w:val="20"/>
          <w:lang w:val="lt-LT"/>
        </w:rPr>
        <w:t>amas 90 mg/m</w:t>
      </w:r>
      <w:r w:rsidR="00676CE2" w:rsidRPr="008F328F">
        <w:rPr>
          <w:rFonts w:ascii="Helvetica" w:hAnsi="Helvetica" w:cs="Arial"/>
          <w:sz w:val="20"/>
          <w:lang w:val="lt-LT"/>
        </w:rPr>
        <w:t>²</w:t>
      </w:r>
      <w:r w:rsidRPr="008F328F">
        <w:rPr>
          <w:rFonts w:ascii="Helvetica" w:hAnsi="Helvetica" w:cs="Arial"/>
          <w:sz w:val="20"/>
          <w:lang w:val="lt-LT"/>
        </w:rPr>
        <w:t>.</w:t>
      </w:r>
    </w:p>
    <w:p w14:paraId="42497C6D" w14:textId="77777777" w:rsidR="00921F03" w:rsidRPr="008F328F" w:rsidRDefault="00921F03" w:rsidP="008F32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40F0B0" w14:textId="438B2D8C" w:rsidR="007B11E6" w:rsidRPr="008F328F" w:rsidRDefault="00921F03" w:rsidP="008F3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F328F">
        <w:rPr>
          <w:rFonts w:ascii="Helvetica" w:hAnsi="Helvetica" w:cs="Arial"/>
          <w:sz w:val="20"/>
          <w:lang w:val="lt-LT"/>
        </w:rPr>
        <w:t xml:space="preserve">17.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, </w:t>
      </w:r>
      <w:r w:rsidR="00AC5FE1" w:rsidRPr="008F328F">
        <w:rPr>
          <w:rFonts w:ascii="Helvetica" w:hAnsi="Helvetica" w:cs="Arial"/>
          <w:sz w:val="20"/>
          <w:lang w:val="lt-LT"/>
        </w:rPr>
        <w:t>skirtas panaudoti pagal bet kurį vieną iš</w:t>
      </w:r>
      <w:r w:rsidRPr="008F328F">
        <w:rPr>
          <w:rFonts w:ascii="Helvetica" w:hAnsi="Helvetica" w:cs="Arial"/>
          <w:sz w:val="20"/>
          <w:lang w:val="lt-LT"/>
        </w:rPr>
        <w:t xml:space="preserve"> ankstesnių punktų, kur būdas apima </w:t>
      </w:r>
      <w:r w:rsidR="00676CE2" w:rsidRPr="008F328F">
        <w:rPr>
          <w:rFonts w:ascii="Helvetica" w:hAnsi="Helvetica" w:cs="Arial"/>
          <w:sz w:val="20"/>
          <w:lang w:val="lt-LT"/>
        </w:rPr>
        <w:t>tolimesnius</w:t>
      </w:r>
      <w:r w:rsidRPr="008F328F">
        <w:rPr>
          <w:rFonts w:ascii="Helvetica" w:hAnsi="Helvetica" w:cs="Arial"/>
          <w:sz w:val="20"/>
          <w:lang w:val="lt-LT"/>
        </w:rPr>
        <w:t xml:space="preserve"> TNFα </w:t>
      </w:r>
      <w:proofErr w:type="spellStart"/>
      <w:r w:rsidRPr="008F328F">
        <w:rPr>
          <w:rFonts w:ascii="Helvetica" w:hAnsi="Helvetica" w:cs="Arial"/>
          <w:sz w:val="20"/>
          <w:lang w:val="lt-LT"/>
        </w:rPr>
        <w:t>imunokonjugato</w:t>
      </w:r>
      <w:proofErr w:type="spellEnd"/>
      <w:r w:rsidRPr="008F328F">
        <w:rPr>
          <w:rFonts w:ascii="Helvetica" w:hAnsi="Helvetica" w:cs="Arial"/>
          <w:sz w:val="20"/>
          <w:lang w:val="lt-LT"/>
        </w:rPr>
        <w:t xml:space="preserve"> </w:t>
      </w:r>
      <w:r w:rsidR="00676CE2" w:rsidRPr="008F328F">
        <w:rPr>
          <w:rFonts w:ascii="Helvetica" w:hAnsi="Helvetica" w:cs="Arial"/>
          <w:sz w:val="20"/>
          <w:lang w:val="lt-LT"/>
        </w:rPr>
        <w:t>įvedimus</w:t>
      </w:r>
      <w:r w:rsidRPr="008F328F">
        <w:rPr>
          <w:rFonts w:ascii="Helvetica" w:hAnsi="Helvetica" w:cs="Arial"/>
          <w:sz w:val="20"/>
          <w:lang w:val="lt-LT"/>
        </w:rPr>
        <w:t>.</w:t>
      </w:r>
    </w:p>
    <w:sectPr w:rsidR="007B11E6" w:rsidRPr="008F328F" w:rsidSect="008F328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3340B" w14:textId="77777777" w:rsidR="008716D3" w:rsidRDefault="008716D3" w:rsidP="007B0A41">
      <w:pPr>
        <w:spacing w:after="0" w:line="240" w:lineRule="auto"/>
      </w:pPr>
      <w:r>
        <w:separator/>
      </w:r>
    </w:p>
  </w:endnote>
  <w:endnote w:type="continuationSeparator" w:id="0">
    <w:p w14:paraId="4395C4B0" w14:textId="77777777" w:rsidR="008716D3" w:rsidRDefault="008716D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505A9" w14:textId="77777777" w:rsidR="008716D3" w:rsidRDefault="008716D3" w:rsidP="007B0A41">
      <w:pPr>
        <w:spacing w:after="0" w:line="240" w:lineRule="auto"/>
      </w:pPr>
      <w:r>
        <w:separator/>
      </w:r>
    </w:p>
  </w:footnote>
  <w:footnote w:type="continuationSeparator" w:id="0">
    <w:p w14:paraId="6E3E960A" w14:textId="77777777" w:rsidR="008716D3" w:rsidRDefault="008716D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563BD"/>
    <w:rsid w:val="001668DF"/>
    <w:rsid w:val="00167C76"/>
    <w:rsid w:val="001868A1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636D8"/>
    <w:rsid w:val="003700E9"/>
    <w:rsid w:val="00370A78"/>
    <w:rsid w:val="00371EEC"/>
    <w:rsid w:val="00372A7E"/>
    <w:rsid w:val="003A0D71"/>
    <w:rsid w:val="003A2C71"/>
    <w:rsid w:val="003A7D4E"/>
    <w:rsid w:val="003B4B1A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7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64D8E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76CE2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716D3"/>
    <w:rsid w:val="00886FF4"/>
    <w:rsid w:val="008A7B6E"/>
    <w:rsid w:val="008A7C58"/>
    <w:rsid w:val="008B41AC"/>
    <w:rsid w:val="008C60D6"/>
    <w:rsid w:val="008E0E9E"/>
    <w:rsid w:val="008F328F"/>
    <w:rsid w:val="0090596D"/>
    <w:rsid w:val="00907FD8"/>
    <w:rsid w:val="00921F03"/>
    <w:rsid w:val="0093370F"/>
    <w:rsid w:val="00942B46"/>
    <w:rsid w:val="00947ACD"/>
    <w:rsid w:val="00951716"/>
    <w:rsid w:val="009520D8"/>
    <w:rsid w:val="00963C86"/>
    <w:rsid w:val="00971B8A"/>
    <w:rsid w:val="009766FA"/>
    <w:rsid w:val="0098532A"/>
    <w:rsid w:val="00987131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46DA4"/>
    <w:rsid w:val="00A51B6C"/>
    <w:rsid w:val="00A534B9"/>
    <w:rsid w:val="00AA3A1F"/>
    <w:rsid w:val="00AC5FE1"/>
    <w:rsid w:val="00AD4691"/>
    <w:rsid w:val="00AE4C3F"/>
    <w:rsid w:val="00AE51EA"/>
    <w:rsid w:val="00AE7DF3"/>
    <w:rsid w:val="00AF3096"/>
    <w:rsid w:val="00B200E3"/>
    <w:rsid w:val="00B226B6"/>
    <w:rsid w:val="00B264AD"/>
    <w:rsid w:val="00B351A5"/>
    <w:rsid w:val="00B47D94"/>
    <w:rsid w:val="00B50D53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00E8A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68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17A1E"/>
    <w:rsid w:val="00E2583B"/>
    <w:rsid w:val="00E321B7"/>
    <w:rsid w:val="00E33FCB"/>
    <w:rsid w:val="00E91AE0"/>
    <w:rsid w:val="00EB1EE5"/>
    <w:rsid w:val="00EB6F08"/>
    <w:rsid w:val="00EC2BD7"/>
    <w:rsid w:val="00ED04B0"/>
    <w:rsid w:val="00F00C05"/>
    <w:rsid w:val="00F01CE8"/>
    <w:rsid w:val="00F2101A"/>
    <w:rsid w:val="00F338E9"/>
    <w:rsid w:val="00F36966"/>
    <w:rsid w:val="00F37F4D"/>
    <w:rsid w:val="00F5330D"/>
    <w:rsid w:val="00F577D6"/>
    <w:rsid w:val="00F660E3"/>
    <w:rsid w:val="00F66B57"/>
    <w:rsid w:val="00F86F66"/>
    <w:rsid w:val="00F87A00"/>
    <w:rsid w:val="00F93948"/>
    <w:rsid w:val="00FA380A"/>
    <w:rsid w:val="00FB2032"/>
    <w:rsid w:val="00FB2D33"/>
    <w:rsid w:val="00FB540A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55CED03"/>
  <w15:chartTrackingRefBased/>
  <w15:docId w15:val="{425BAC29-2635-453F-9ECC-B611C3EF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944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78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548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331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988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3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052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155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304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82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193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960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401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92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620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786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259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1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551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5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962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20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7934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43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921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27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841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238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533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53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22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367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41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270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164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10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5923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62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193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43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83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08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967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99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74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96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609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98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515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41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7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72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019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58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39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45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1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27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06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59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89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52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60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21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85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27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201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5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15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558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12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2954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79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147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337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901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42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774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19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31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6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244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07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666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505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133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37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221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9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2075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312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559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753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145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145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342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139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547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519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796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99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317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79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086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156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799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787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43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238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19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95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11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81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308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99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05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5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75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879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8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28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39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9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91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892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980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191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28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14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23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239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92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88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95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715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82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64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62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24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</cp:revision>
  <dcterms:created xsi:type="dcterms:W3CDTF">2024-09-19T06:15:00Z</dcterms:created>
  <dcterms:modified xsi:type="dcterms:W3CDTF">2024-09-24T08:54:00Z</dcterms:modified>
</cp:coreProperties>
</file>