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bill pay system (figure 4) wherein participating consumers (12) pay bills (30) to participating billers (14) through a payment network (102) operating according to present rules (104). The participating consumers (12) receive bills (3) from participating billers (14) (paper/mail bills, e-mail notices, implied bills for automatic debts) which indicate an amount, and a unique biller identification number (120). To authorize a remittance, a consumer (12) transmits (2) to its participating bank (16) a bill pay order (122) indicating a payment date, a payment amount, the consumer's account number with the biller (14), a source of funds (232) and the biller's (14) biller identification number, either directly or by reference to static data containing those dats elements. Bank C (16) then submits a payment message (124) to  a payment network (102), which assignsthe biller reference numbers, forwards (268) the payment message to the biller's bank (18). For settlement, the consumer's bank (16) debits the consumer's (12) account and is oligates to a net position wit the payment netvork (102); likewise, the biller's bank  (18) receives a net position from the payment network (102)  and credits the biller's bank account (268). If the consumer's bank (16) agrees to send non-reversible payment messages (124), the consumer's bank (16) does not submit the transaction until funds are good unless the consumer's bank (16) is willing to take the risk of loss if funds are not good, in the case of a guaranteed payment network (102).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