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ED87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forma, parinkta iš grupės, susidedančios iš tablečių ir kapsulių, apimanti vaistą, kuris yra N-{3-[3-ciklopropil-5-(2-fluor-4-jod-fenilamino)-6,8-dimetil-2,4,7-triokso-3,4,6,7-tetrahidro-2H-pirido[4,3-d]pirimidin-1-il]fenil}acetamido </w:t>
      </w:r>
      <w:proofErr w:type="spellStart"/>
      <w:r w:rsidRPr="00A56FA5">
        <w:rPr>
          <w:rFonts w:ascii="Helvetica" w:hAnsi="Helvetica" w:cs="Arial"/>
          <w:sz w:val="20"/>
          <w:szCs w:val="24"/>
        </w:rPr>
        <w:t>dimetilsulfoksido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A56FA5">
        <w:rPr>
          <w:rFonts w:ascii="Helvetica" w:hAnsi="Helvetica" w:cs="Arial"/>
          <w:sz w:val="20"/>
          <w:szCs w:val="24"/>
        </w:rPr>
        <w:t>solvatas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, kiekiu, parinkti iš: 0,5 mg, 1 mg ir 2 mg, skaičiuojant pagal N-{3-[3-ciklopropil-5-(2-fluor-4-jod-fenilamino)-6,8-dimetil-2,4,7-triokso-3,4,6,7-tetrahidro-2H-pirido[4,3-d]pirimidin-1-il]fenil}acetamido masę. </w:t>
      </w:r>
    </w:p>
    <w:p w14:paraId="544C6AA0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AA53DD7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2.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vaisto forma pagal 1 punktą, kur minėta vaisto forma yra pagaminta naudojant sausąjį sumaišymą arba sausą granuliavimą.</w:t>
      </w:r>
    </w:p>
    <w:p w14:paraId="206BF7C3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0424D3A" w14:textId="35988239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3.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vaisto forma pagal 2 punktą, kur minėta vaisto forma yra tabletė, pagaminta tiesioginio suspaudimo</w:t>
      </w:r>
      <w:r w:rsidRPr="00A56FA5">
        <w:rPr>
          <w:rFonts w:ascii="Helvetica" w:hAnsi="Helvetica" w:cs="Arial"/>
          <w:sz w:val="20"/>
          <w:szCs w:val="24"/>
        </w:rPr>
        <w:t xml:space="preserve"> </w:t>
      </w:r>
      <w:r w:rsidRPr="00A56FA5">
        <w:rPr>
          <w:rFonts w:ascii="Helvetica" w:hAnsi="Helvetica" w:cs="Arial"/>
          <w:sz w:val="20"/>
          <w:szCs w:val="24"/>
        </w:rPr>
        <w:t>arba sauso granuliavimo būdu.</w:t>
      </w:r>
    </w:p>
    <w:p w14:paraId="2A94A563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A99881A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4.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bet kurį ankstesnį punktą, kur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vaisto forma apima nuo maždaug 25 masės % iki maždaug 89 masės % vieno arba kelių skiediklių.</w:t>
      </w:r>
    </w:p>
    <w:p w14:paraId="533D043D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F074C12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5.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4 punktą, kur minėti vienas arba keli skiedikliai iš esmės neturi vandens.</w:t>
      </w:r>
    </w:p>
    <w:p w14:paraId="185AFE85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5FE4DD9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6.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5 punktą, kur skiediklis yra sudarytas iš vieno arba abiejų iš </w:t>
      </w:r>
      <w:proofErr w:type="spellStart"/>
      <w:r w:rsidRPr="00A56FA5">
        <w:rPr>
          <w:rFonts w:ascii="Helvetica" w:hAnsi="Helvetica" w:cs="Arial"/>
          <w:sz w:val="20"/>
          <w:szCs w:val="24"/>
        </w:rPr>
        <w:t>manitolio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A56FA5">
        <w:rPr>
          <w:rFonts w:ascii="Helvetica" w:hAnsi="Helvetica" w:cs="Arial"/>
          <w:sz w:val="20"/>
          <w:szCs w:val="24"/>
        </w:rPr>
        <w:t>mikrokristalinės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celiuliozės.</w:t>
      </w:r>
    </w:p>
    <w:p w14:paraId="1EE89124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7FD2253" w14:textId="4D6DEB95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7.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bet kurį ankstesnį punktą, kur vaisto forma papildomai apima 2</w:t>
      </w:r>
      <w:r>
        <w:rPr>
          <w:rFonts w:ascii="Helvetica" w:hAnsi="Helvetica" w:cs="Arial"/>
          <w:sz w:val="20"/>
          <w:szCs w:val="24"/>
        </w:rPr>
        <w:t>–</w:t>
      </w:r>
      <w:r w:rsidRPr="00A56FA5">
        <w:rPr>
          <w:rFonts w:ascii="Helvetica" w:hAnsi="Helvetica" w:cs="Arial"/>
          <w:sz w:val="20"/>
          <w:szCs w:val="24"/>
        </w:rPr>
        <w:t>8 masės % rišiklio.</w:t>
      </w:r>
    </w:p>
    <w:p w14:paraId="4AB17ECE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51A8F3D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8.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7 punktą, kur rišiklis yra parinktas iš grupės, susidedančios iš </w:t>
      </w:r>
      <w:proofErr w:type="spellStart"/>
      <w:r w:rsidRPr="00A56FA5">
        <w:rPr>
          <w:rFonts w:ascii="Helvetica" w:hAnsi="Helvetica" w:cs="Arial"/>
          <w:sz w:val="20"/>
          <w:szCs w:val="24"/>
        </w:rPr>
        <w:t>hidroksipropilmetilceliuliozės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(HPMC), </w:t>
      </w:r>
      <w:proofErr w:type="spellStart"/>
      <w:r w:rsidRPr="00A56FA5">
        <w:rPr>
          <w:rFonts w:ascii="Helvetica" w:hAnsi="Helvetica" w:cs="Arial"/>
          <w:sz w:val="20"/>
          <w:szCs w:val="24"/>
        </w:rPr>
        <w:t>hidroksipropilceliuliozės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(HPC), </w:t>
      </w:r>
      <w:proofErr w:type="spellStart"/>
      <w:r w:rsidRPr="00A56FA5">
        <w:rPr>
          <w:rFonts w:ascii="Helvetica" w:hAnsi="Helvetica" w:cs="Arial"/>
          <w:sz w:val="20"/>
          <w:szCs w:val="24"/>
        </w:rPr>
        <w:t>hidroksietilceliuliozės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(HEC) ir </w:t>
      </w:r>
      <w:proofErr w:type="spellStart"/>
      <w:r w:rsidRPr="00A56FA5">
        <w:rPr>
          <w:rFonts w:ascii="Helvetica" w:hAnsi="Helvetica" w:cs="Arial"/>
          <w:sz w:val="20"/>
          <w:szCs w:val="24"/>
        </w:rPr>
        <w:t>etilceliuliozės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(EC), </w:t>
      </w:r>
      <w:proofErr w:type="spellStart"/>
      <w:r w:rsidRPr="00A56FA5">
        <w:rPr>
          <w:rFonts w:ascii="Helvetica" w:hAnsi="Helvetica" w:cs="Arial"/>
          <w:sz w:val="20"/>
          <w:szCs w:val="24"/>
        </w:rPr>
        <w:t>polivinilpirolidono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. </w:t>
      </w:r>
    </w:p>
    <w:p w14:paraId="281F4B81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6F5DCC5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9.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8 punktą, kur rišiklis yra HPMC. </w:t>
      </w:r>
    </w:p>
    <w:p w14:paraId="11234198" w14:textId="77777777" w:rsidR="00A56FA5" w:rsidRPr="00A56FA5" w:rsidRDefault="00A56FA5" w:rsidP="00A56FA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10.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bet kurį ankstesnį punktą, papildomai apimanti iki 2 masės % </w:t>
      </w:r>
      <w:proofErr w:type="spellStart"/>
      <w:r w:rsidRPr="00A56FA5">
        <w:rPr>
          <w:rFonts w:ascii="Helvetica" w:hAnsi="Helvetica" w:cs="Arial"/>
          <w:sz w:val="20"/>
          <w:szCs w:val="24"/>
        </w:rPr>
        <w:t>lubrikanto</w:t>
      </w:r>
      <w:proofErr w:type="spellEnd"/>
      <w:r w:rsidRPr="00A56FA5">
        <w:rPr>
          <w:rFonts w:ascii="Helvetica" w:hAnsi="Helvetica" w:cs="Arial"/>
          <w:sz w:val="20"/>
          <w:szCs w:val="24"/>
        </w:rPr>
        <w:t>.</w:t>
      </w:r>
    </w:p>
    <w:p w14:paraId="4B66F207" w14:textId="77777777" w:rsidR="00A56FA5" w:rsidRPr="00A56FA5" w:rsidRDefault="00A56FA5" w:rsidP="00A56FA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0981766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11.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bet kurį ankstesnį punktą, papildomai apimanti nuo 2 masės % iki 5 masės % </w:t>
      </w:r>
      <w:proofErr w:type="spellStart"/>
      <w:r w:rsidRPr="00A56FA5">
        <w:rPr>
          <w:rFonts w:ascii="Helvetica" w:hAnsi="Helvetica" w:cs="Arial"/>
          <w:sz w:val="20"/>
          <w:szCs w:val="24"/>
        </w:rPr>
        <w:t>dezintegruojančio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agento.</w:t>
      </w:r>
    </w:p>
    <w:p w14:paraId="452E2A38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5C659DB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12.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 pagal bet kurį ankstesnį punktą, skirta naudoti žinduolių vėžio gydymui.</w:t>
      </w:r>
    </w:p>
    <w:p w14:paraId="52A57AC0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571EA12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13.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forma, skirta naudoti pagal 12 punktą, kur minėtas žinduolis yra žmogus.</w:t>
      </w:r>
    </w:p>
    <w:p w14:paraId="3B56C57A" w14:textId="77777777" w:rsidR="00A56FA5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89F0C2C" w14:textId="48F0754B" w:rsidR="0018473C" w:rsidRPr="00A56FA5" w:rsidRDefault="00A56FA5" w:rsidP="00A56F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56FA5">
        <w:rPr>
          <w:rFonts w:ascii="Helvetica" w:hAnsi="Helvetica" w:cs="Arial"/>
          <w:sz w:val="20"/>
          <w:szCs w:val="24"/>
        </w:rPr>
        <w:t xml:space="preserve">14. Kieta </w:t>
      </w:r>
      <w:proofErr w:type="spellStart"/>
      <w:r w:rsidRPr="00A56FA5">
        <w:rPr>
          <w:rFonts w:ascii="Helvetica" w:hAnsi="Helvetica" w:cs="Arial"/>
          <w:sz w:val="20"/>
          <w:szCs w:val="24"/>
        </w:rPr>
        <w:t>peroralinė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farmacinė vaisto forma, skirta naudoti pagal bet kurį iš 12 ir 13 punktą, kur N-{3-[3-ciklopropil-5-(2-fluor-4-jod-fenilamino)-6,8-dimetil-2,4,7-triokso-3,4,6,7-tetrahidro-2H-pirido[4,3-d]pirimidin-1-il]fenil}acetamido </w:t>
      </w:r>
      <w:proofErr w:type="spellStart"/>
      <w:r w:rsidRPr="00A56FA5">
        <w:rPr>
          <w:rFonts w:ascii="Helvetica" w:hAnsi="Helvetica" w:cs="Arial"/>
          <w:sz w:val="20"/>
          <w:szCs w:val="24"/>
        </w:rPr>
        <w:t>dimetilsulfoksido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A56FA5">
        <w:rPr>
          <w:rFonts w:ascii="Helvetica" w:hAnsi="Helvetica" w:cs="Arial"/>
          <w:sz w:val="20"/>
          <w:szCs w:val="24"/>
        </w:rPr>
        <w:t>solvatas</w:t>
      </w:r>
      <w:proofErr w:type="spellEnd"/>
      <w:r w:rsidRPr="00A56FA5">
        <w:rPr>
          <w:rFonts w:ascii="Helvetica" w:hAnsi="Helvetica" w:cs="Arial"/>
          <w:sz w:val="20"/>
          <w:szCs w:val="24"/>
        </w:rPr>
        <w:t xml:space="preserve"> yra naudojamas derinyje su N-{3-[5-(2-amino-4-pirimidinil)-2-</w:t>
      </w:r>
      <w:r w:rsidRPr="00A56FA5">
        <w:rPr>
          <w:rFonts w:ascii="Helvetica" w:hAnsi="Helvetica" w:cs="Arial"/>
          <w:sz w:val="20"/>
          <w:szCs w:val="24"/>
        </w:rPr>
        <w:lastRenderedPageBreak/>
        <w:t>(1,1-dimetiletil)-1,3-tiazol-4-il]-2-fluorfenil}-2,6-difluorbenzensulfon-amidu arba farmaciniu požiūriu priimtina jo druska.</w:t>
      </w:r>
    </w:p>
    <w:sectPr w:rsidR="0018473C" w:rsidRPr="00A56FA5" w:rsidSect="002D691E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1783" w14:textId="77777777" w:rsidR="002D691E" w:rsidRDefault="002D691E" w:rsidP="00A56FA5">
      <w:pPr>
        <w:spacing w:after="0" w:line="240" w:lineRule="auto"/>
      </w:pPr>
      <w:r>
        <w:separator/>
      </w:r>
    </w:p>
  </w:endnote>
  <w:endnote w:type="continuationSeparator" w:id="0">
    <w:p w14:paraId="33340668" w14:textId="77777777" w:rsidR="002D691E" w:rsidRDefault="002D691E" w:rsidP="00A5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1B52" w14:textId="77777777" w:rsidR="002D691E" w:rsidRDefault="002D691E" w:rsidP="00A56FA5">
      <w:pPr>
        <w:spacing w:after="0" w:line="240" w:lineRule="auto"/>
      </w:pPr>
      <w:r>
        <w:separator/>
      </w:r>
    </w:p>
  </w:footnote>
  <w:footnote w:type="continuationSeparator" w:id="0">
    <w:p w14:paraId="67A60F06" w14:textId="77777777" w:rsidR="002D691E" w:rsidRDefault="002D691E" w:rsidP="00A56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8A1"/>
    <w:rsid w:val="001603B1"/>
    <w:rsid w:val="0018473C"/>
    <w:rsid w:val="00276E95"/>
    <w:rsid w:val="0028658E"/>
    <w:rsid w:val="002B7DF2"/>
    <w:rsid w:val="002C37E5"/>
    <w:rsid w:val="002C447F"/>
    <w:rsid w:val="002D691E"/>
    <w:rsid w:val="00362981"/>
    <w:rsid w:val="00365F5C"/>
    <w:rsid w:val="00515B8F"/>
    <w:rsid w:val="00575236"/>
    <w:rsid w:val="005A2745"/>
    <w:rsid w:val="006A06C5"/>
    <w:rsid w:val="007668C7"/>
    <w:rsid w:val="008B5CBC"/>
    <w:rsid w:val="008C6247"/>
    <w:rsid w:val="00947F90"/>
    <w:rsid w:val="00A148A1"/>
    <w:rsid w:val="00A24BCC"/>
    <w:rsid w:val="00A444E4"/>
    <w:rsid w:val="00A56FA5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6F02D"/>
  <w15:chartTrackingRefBased/>
  <w15:docId w15:val="{3780F3EE-DC5B-4958-B768-0D279CE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6FA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4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4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4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48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48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48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48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48A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48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48A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48A1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48A1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48A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48A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48A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48A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4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48A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4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48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48A1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148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48A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48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48A1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148A1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56F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FA5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56F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FA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2395</Characters>
  <Application>Microsoft Office Word</Application>
  <DocSecurity>0</DocSecurity>
  <Lines>49</Lines>
  <Paragraphs>17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2024-04-17T07:42:00Z</dcterms:created>
  <dcterms:modified xsi:type="dcterms:W3CDTF">2024-04-17T07:43:00Z</dcterms:modified>
</cp:coreProperties>
</file>