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agricultural reclamation and is suited for hay-making of canals or embankments.
A mower-collection consists of a boom in a truss form (2) with a cutting apparatus (1) fixed on its end by a hinge joint. Also the mower-collection consists of a turning instrument (3), a frame (4) and a container (5). A collector (10), a forming chamber (11) and a passive carrier (12) are mounted one after another in the inside of the boom (2). In addition, the passive carrier (12) contains guides (13) parallel to the boom axis. A carrying screw (14) containing a cone part (19) and two cylindrical parts (20, 21) with different diameters is mounted in the inside of the collector (10) and the forming chamber (11). The diameter of the cylindrical part (21) of the screw satisfies the inside diameter of a chute (16) of the collector (10) and the diameter of the cone part (19) and the cylindrical part (20) satisfies the inside diameter of the corresponding parts (17, 18) of the forming chamber (11). The working part (22) of the cutting apparatus (1) cuts grass and directs it to the collector (10). The mass of grass striking against a guide (16) drops on the screw (14) which forms it into a grass cylinder and pushes up by the guides (13) of the carrier (12) up to where the grass cylinder reaching the end of the carrier drops into the container (5) from which it is unloaded into a transporting mean.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