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termobranduolinių reakcijų valdymui reaktoriuose ir siejasi su branduolių srauto valdymo metodais.@Išradimu siekiama gauti reguliuojamą termobranduolinę reakciją ir ją panaudoti taikių energetinių problemų sprendimui srautų tankio pažeidimų pašalinimo įmanomų susidūrimų srityje ir parametrų, garantuojančių maksimalią susidūrimų tikimybę šioje srityje, nustatymo dėka.@Nauja šiameišradime yra tai, kad apskaičiuota įmanomų susidūrimų sritis priešingų branduolinių srautų, pvz.: abu iš deuterio, pagreitintų iki energijų, keletą kartų didesnių už dvigubą kritinę sužadinimo energiją, sukuriamą įvedant priešingus srautus į toroidinį magnetinį lauką, turintį savifokusuotės savybių, esant apibrėžtai magnetinės indukcijos reikšmei, kurios minimumas paskaičiuojamas pagal Lorenco jėgos formules judančių krūvių sistemai ir tos sistemos poveikį vienetiniam krūviui. Galutinis apskaičiavimų rezultatas praktiškai panaudotiems galingumams Gauso vienetų sistemoje surandamas pagal pasiūlytas formules.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