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BD64" w14:textId="0EA29641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1. Farmacinė kompozicija, tiekiama iš dozuojančio </w:t>
      </w:r>
      <w:proofErr w:type="spellStart"/>
      <w:r w:rsidRPr="009F42F8">
        <w:rPr>
          <w:rFonts w:ascii="Helvetica" w:hAnsi="Helvetica" w:cs="Helvetica"/>
          <w:szCs w:val="24"/>
        </w:rPr>
        <w:t>inhaliatoriaus</w:t>
      </w:r>
      <w:proofErr w:type="spellEnd"/>
      <w:r w:rsidRPr="009F42F8">
        <w:rPr>
          <w:rFonts w:ascii="Helvetica" w:hAnsi="Helvetica" w:cs="Helvetica"/>
          <w:szCs w:val="24"/>
        </w:rPr>
        <w:t xml:space="preserve">, farmacinė kompozicija apimanti: </w:t>
      </w:r>
    </w:p>
    <w:p w14:paraId="2B795D3A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farmacinio grynumo laipsnio </w:t>
      </w:r>
      <w:proofErr w:type="spellStart"/>
      <w:r w:rsidRPr="009F42F8">
        <w:rPr>
          <w:rFonts w:ascii="Helvetica" w:hAnsi="Helvetica" w:cs="Helvetica"/>
          <w:szCs w:val="24"/>
        </w:rPr>
        <w:t>propelentą</w:t>
      </w:r>
      <w:proofErr w:type="spellEnd"/>
      <w:r w:rsidRPr="009F42F8">
        <w:rPr>
          <w:rFonts w:ascii="Helvetica" w:hAnsi="Helvetica" w:cs="Helvetica"/>
          <w:szCs w:val="24"/>
        </w:rPr>
        <w:t xml:space="preserve"> (1E)-1,3,3,3-tetrafluor-1-propeną (HFO-1234ze(E)), kurio grynumas yra mažiausiai 99,90 %;</w:t>
      </w:r>
    </w:p>
    <w:p w14:paraId="69FA40E0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>vienos arba daugiau rūšių aktyvaus agento dalelių visumą; ir</w:t>
      </w:r>
    </w:p>
    <w:p w14:paraId="4097C42A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fosfolipidų dalelių, apimančių perforuotas </w:t>
      </w:r>
      <w:proofErr w:type="spellStart"/>
      <w:r w:rsidRPr="009F42F8">
        <w:rPr>
          <w:rFonts w:ascii="Helvetica" w:hAnsi="Helvetica" w:cs="Helvetica"/>
          <w:szCs w:val="24"/>
        </w:rPr>
        <w:t>mikrostruktūras</w:t>
      </w:r>
      <w:proofErr w:type="spellEnd"/>
      <w:r w:rsidRPr="009F42F8">
        <w:rPr>
          <w:rFonts w:ascii="Helvetica" w:hAnsi="Helvetica" w:cs="Helvetica"/>
          <w:szCs w:val="24"/>
        </w:rPr>
        <w:t>, visumą;</w:t>
      </w:r>
    </w:p>
    <w:p w14:paraId="194D6397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kur vienas arba daugiau veikliųjų medžiagų yra pasirinktos iš ilgai veikiančio </w:t>
      </w:r>
      <w:proofErr w:type="spellStart"/>
      <w:r w:rsidRPr="009F42F8">
        <w:rPr>
          <w:rFonts w:ascii="Helvetica" w:hAnsi="Helvetica" w:cs="Helvetica"/>
          <w:szCs w:val="24"/>
        </w:rPr>
        <w:t>muskarininio</w:t>
      </w:r>
      <w:proofErr w:type="spellEnd"/>
      <w:r w:rsidRPr="009F42F8">
        <w:rPr>
          <w:rFonts w:ascii="Helvetica" w:hAnsi="Helvetica" w:cs="Helvetica"/>
          <w:szCs w:val="24"/>
        </w:rPr>
        <w:t xml:space="preserve"> antagonisto (LAMA), ilgai veikiančių β2 </w:t>
      </w:r>
      <w:proofErr w:type="spellStart"/>
      <w:r w:rsidRPr="009F42F8">
        <w:rPr>
          <w:rFonts w:ascii="Helvetica" w:hAnsi="Helvetica" w:cs="Helvetica"/>
          <w:szCs w:val="24"/>
        </w:rPr>
        <w:t>agonistų</w:t>
      </w:r>
      <w:proofErr w:type="spellEnd"/>
      <w:r w:rsidRPr="009F42F8">
        <w:rPr>
          <w:rFonts w:ascii="Helvetica" w:hAnsi="Helvetica" w:cs="Helvetica"/>
          <w:szCs w:val="24"/>
        </w:rPr>
        <w:t xml:space="preserve"> (LABA), trumpo veikimo beta </w:t>
      </w:r>
      <w:proofErr w:type="spellStart"/>
      <w:r w:rsidRPr="009F42F8">
        <w:rPr>
          <w:rFonts w:ascii="Helvetica" w:hAnsi="Helvetica" w:cs="Helvetica"/>
          <w:szCs w:val="24"/>
        </w:rPr>
        <w:t>agonistų</w:t>
      </w:r>
      <w:proofErr w:type="spellEnd"/>
      <w:r w:rsidRPr="009F42F8">
        <w:rPr>
          <w:rFonts w:ascii="Helvetica" w:hAnsi="Helvetica" w:cs="Helvetica"/>
          <w:szCs w:val="24"/>
        </w:rPr>
        <w:t xml:space="preserve"> (SABA), </w:t>
      </w:r>
      <w:proofErr w:type="spellStart"/>
      <w:r w:rsidRPr="009F42F8">
        <w:rPr>
          <w:rFonts w:ascii="Helvetica" w:hAnsi="Helvetica" w:cs="Helvetica"/>
          <w:szCs w:val="24"/>
        </w:rPr>
        <w:t>inhaliuojamojo</w:t>
      </w:r>
      <w:proofErr w:type="spellEnd"/>
      <w:r w:rsidRPr="009F42F8">
        <w:rPr>
          <w:rFonts w:ascii="Helvetica" w:hAnsi="Helvetica" w:cs="Helvetica"/>
          <w:szCs w:val="24"/>
        </w:rPr>
        <w:t xml:space="preserve"> kortikosteroido (ICS) ir </w:t>
      </w:r>
      <w:proofErr w:type="spellStart"/>
      <w:r w:rsidRPr="009F42F8">
        <w:rPr>
          <w:rFonts w:ascii="Helvetica" w:hAnsi="Helvetica" w:cs="Helvetica"/>
          <w:szCs w:val="24"/>
        </w:rPr>
        <w:t>nekortikosteroidinio</w:t>
      </w:r>
      <w:proofErr w:type="spellEnd"/>
      <w:r w:rsidRPr="009F42F8">
        <w:rPr>
          <w:rFonts w:ascii="Helvetica" w:hAnsi="Helvetica" w:cs="Helvetica"/>
          <w:szCs w:val="24"/>
        </w:rPr>
        <w:t xml:space="preserve"> priešuždegiminio agento.</w:t>
      </w:r>
    </w:p>
    <w:p w14:paraId="48F253A6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137FDF33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>2. Farmacinė kompozicija pagal 1 punktą, apimanti</w:t>
      </w:r>
    </w:p>
    <w:p w14:paraId="2BA25D7A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pirmosios rūšies aktyvaus agento dalelių visumą; kur aktyvus agentas yra ICS, pasirinktas iš </w:t>
      </w:r>
      <w:proofErr w:type="spellStart"/>
      <w:r w:rsidRPr="009F42F8">
        <w:rPr>
          <w:rFonts w:ascii="Helvetica" w:hAnsi="Helvetica" w:cs="Helvetica"/>
          <w:szCs w:val="24"/>
        </w:rPr>
        <w:t>beklometazono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budezonido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ciklezonido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flunizolido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flutikazono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metilprednizolono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mometazono</w:t>
      </w:r>
      <w:proofErr w:type="spellEnd"/>
      <w:r w:rsidRPr="009F42F8">
        <w:rPr>
          <w:rFonts w:ascii="Helvetica" w:hAnsi="Helvetica" w:cs="Helvetica"/>
          <w:szCs w:val="24"/>
        </w:rPr>
        <w:t xml:space="preserve">, prednizono ir </w:t>
      </w:r>
      <w:proofErr w:type="spellStart"/>
      <w:r w:rsidRPr="009F42F8">
        <w:rPr>
          <w:rFonts w:ascii="Helvetica" w:hAnsi="Helvetica" w:cs="Helvetica"/>
          <w:szCs w:val="24"/>
        </w:rPr>
        <w:t>triamcinolono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; ir</w:t>
      </w:r>
    </w:p>
    <w:p w14:paraId="0EE8E2C5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antrosios rūšies aktyvaus agento dalelių visumą; kur aktyvus agentas yra SABA, pasirinktas iš </w:t>
      </w:r>
      <w:proofErr w:type="spellStart"/>
      <w:r w:rsidRPr="009F42F8">
        <w:rPr>
          <w:rFonts w:ascii="Helvetica" w:hAnsi="Helvetica" w:cs="Helvetica"/>
          <w:szCs w:val="24"/>
        </w:rPr>
        <w:t>bitolterolio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karbuterolio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fenoterolio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heksoprenalino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izoprenalino</w:t>
      </w:r>
      <w:proofErr w:type="spellEnd"/>
      <w:r w:rsidRPr="009F42F8">
        <w:rPr>
          <w:rFonts w:ascii="Helvetica" w:hAnsi="Helvetica" w:cs="Helvetica"/>
          <w:szCs w:val="24"/>
        </w:rPr>
        <w:t xml:space="preserve"> (</w:t>
      </w:r>
      <w:proofErr w:type="spellStart"/>
      <w:r w:rsidRPr="009F42F8">
        <w:rPr>
          <w:rFonts w:ascii="Helvetica" w:hAnsi="Helvetica" w:cs="Helvetica"/>
          <w:szCs w:val="24"/>
        </w:rPr>
        <w:t>izoproterenolio</w:t>
      </w:r>
      <w:proofErr w:type="spellEnd"/>
      <w:r w:rsidRPr="009F42F8">
        <w:rPr>
          <w:rFonts w:ascii="Helvetica" w:hAnsi="Helvetica" w:cs="Helvetica"/>
          <w:szCs w:val="24"/>
        </w:rPr>
        <w:t xml:space="preserve">), </w:t>
      </w:r>
      <w:proofErr w:type="spellStart"/>
      <w:r w:rsidRPr="009F42F8">
        <w:rPr>
          <w:rFonts w:ascii="Helvetica" w:hAnsi="Helvetica" w:cs="Helvetica"/>
          <w:szCs w:val="24"/>
        </w:rPr>
        <w:t>levosalbutamolio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orciprenalino</w:t>
      </w:r>
      <w:proofErr w:type="spellEnd"/>
      <w:r w:rsidRPr="009F42F8">
        <w:rPr>
          <w:rFonts w:ascii="Helvetica" w:hAnsi="Helvetica" w:cs="Helvetica"/>
          <w:szCs w:val="24"/>
        </w:rPr>
        <w:t xml:space="preserve"> (</w:t>
      </w:r>
      <w:proofErr w:type="spellStart"/>
      <w:r w:rsidRPr="009F42F8">
        <w:rPr>
          <w:rFonts w:ascii="Helvetica" w:hAnsi="Helvetica" w:cs="Helvetica"/>
          <w:szCs w:val="24"/>
        </w:rPr>
        <w:t>metaproterenolio</w:t>
      </w:r>
      <w:proofErr w:type="spellEnd"/>
      <w:r w:rsidRPr="009F42F8">
        <w:rPr>
          <w:rFonts w:ascii="Helvetica" w:hAnsi="Helvetica" w:cs="Helvetica"/>
          <w:szCs w:val="24"/>
        </w:rPr>
        <w:t xml:space="preserve">), </w:t>
      </w:r>
      <w:proofErr w:type="spellStart"/>
      <w:r w:rsidRPr="009F42F8">
        <w:rPr>
          <w:rFonts w:ascii="Helvetica" w:hAnsi="Helvetica" w:cs="Helvetica"/>
          <w:szCs w:val="24"/>
        </w:rPr>
        <w:t>pirbuterolio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prokaterolio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rimiterolio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albuterolio</w:t>
      </w:r>
      <w:proofErr w:type="spellEnd"/>
      <w:r w:rsidRPr="009F42F8">
        <w:rPr>
          <w:rFonts w:ascii="Helvetica" w:hAnsi="Helvetica" w:cs="Helvetica"/>
          <w:szCs w:val="24"/>
        </w:rPr>
        <w:t xml:space="preserve"> (</w:t>
      </w:r>
      <w:proofErr w:type="spellStart"/>
      <w:r w:rsidRPr="009F42F8">
        <w:rPr>
          <w:rFonts w:ascii="Helvetica" w:hAnsi="Helvetica" w:cs="Helvetica"/>
          <w:szCs w:val="24"/>
        </w:rPr>
        <w:t>salbutamolio</w:t>
      </w:r>
      <w:proofErr w:type="spellEnd"/>
      <w:r w:rsidRPr="009F42F8">
        <w:rPr>
          <w:rFonts w:ascii="Helvetica" w:hAnsi="Helvetica" w:cs="Helvetica"/>
          <w:szCs w:val="24"/>
        </w:rPr>
        <w:t xml:space="preserve">), </w:t>
      </w:r>
      <w:proofErr w:type="spellStart"/>
      <w:r w:rsidRPr="009F42F8">
        <w:rPr>
          <w:rFonts w:ascii="Helvetica" w:hAnsi="Helvetica" w:cs="Helvetica"/>
          <w:szCs w:val="24"/>
        </w:rPr>
        <w:t>terbutalino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tulobuterolio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reproterolio</w:t>
      </w:r>
      <w:proofErr w:type="spellEnd"/>
      <w:r w:rsidRPr="009F42F8">
        <w:rPr>
          <w:rFonts w:ascii="Helvetica" w:hAnsi="Helvetica" w:cs="Helvetica"/>
          <w:szCs w:val="24"/>
        </w:rPr>
        <w:t xml:space="preserve">, ir </w:t>
      </w:r>
      <w:proofErr w:type="spellStart"/>
      <w:r w:rsidRPr="009F42F8">
        <w:rPr>
          <w:rFonts w:ascii="Helvetica" w:hAnsi="Helvetica" w:cs="Helvetica"/>
          <w:szCs w:val="24"/>
        </w:rPr>
        <w:t>epinefrino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.</w:t>
      </w:r>
    </w:p>
    <w:p w14:paraId="1750640E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21B2151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>3. Farmacinė kompozicija pagal 1 punktą, apimanti</w:t>
      </w:r>
    </w:p>
    <w:p w14:paraId="65D9C4B0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pirmosios rūšies aktyvaus agento dalelių visumą; kur aktyvus agentas yra ICS, pasirinktas iš </w:t>
      </w:r>
      <w:proofErr w:type="spellStart"/>
      <w:r w:rsidRPr="009F42F8">
        <w:rPr>
          <w:rFonts w:ascii="Helvetica" w:hAnsi="Helvetica" w:cs="Helvetica"/>
          <w:szCs w:val="24"/>
        </w:rPr>
        <w:t>beklometazono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budezonido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ciklezonido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flunizolido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flutikazono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metilprednizolono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mometazono</w:t>
      </w:r>
      <w:proofErr w:type="spellEnd"/>
      <w:r w:rsidRPr="009F42F8">
        <w:rPr>
          <w:rFonts w:ascii="Helvetica" w:hAnsi="Helvetica" w:cs="Helvetica"/>
          <w:szCs w:val="24"/>
        </w:rPr>
        <w:t xml:space="preserve">, prednizono ir </w:t>
      </w:r>
      <w:proofErr w:type="spellStart"/>
      <w:r w:rsidRPr="009F42F8">
        <w:rPr>
          <w:rFonts w:ascii="Helvetica" w:hAnsi="Helvetica" w:cs="Helvetica"/>
          <w:szCs w:val="24"/>
        </w:rPr>
        <w:t>triamcinolono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; ir</w:t>
      </w:r>
    </w:p>
    <w:p w14:paraId="6E5B90D8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antrosios rūšies aktyvaus agento dalelių visumą; kur aktyvus agentas yra LABA, pasirinktas iš </w:t>
      </w:r>
      <w:proofErr w:type="spellStart"/>
      <w:r w:rsidRPr="009F42F8">
        <w:rPr>
          <w:rFonts w:ascii="Helvetica" w:hAnsi="Helvetica" w:cs="Helvetica"/>
          <w:szCs w:val="24"/>
        </w:rPr>
        <w:t>bambuterolio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klenbuterolio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formoterolio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salmeterolio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karmoterolio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milveterolio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indakaterolio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vilanterolio</w:t>
      </w:r>
      <w:proofErr w:type="spellEnd"/>
      <w:r w:rsidRPr="009F42F8">
        <w:rPr>
          <w:rFonts w:ascii="Helvetica" w:hAnsi="Helvetica" w:cs="Helvetica"/>
          <w:szCs w:val="24"/>
        </w:rPr>
        <w:t xml:space="preserve"> ir iš </w:t>
      </w:r>
      <w:proofErr w:type="spellStart"/>
      <w:r w:rsidRPr="009F42F8">
        <w:rPr>
          <w:rFonts w:ascii="Helvetica" w:hAnsi="Helvetica" w:cs="Helvetica"/>
          <w:szCs w:val="24"/>
        </w:rPr>
        <w:t>adamantilo</w:t>
      </w:r>
      <w:proofErr w:type="spellEnd"/>
      <w:r w:rsidRPr="009F42F8">
        <w:rPr>
          <w:rFonts w:ascii="Helvetica" w:hAnsi="Helvetica" w:cs="Helvetica"/>
          <w:szCs w:val="24"/>
        </w:rPr>
        <w:t xml:space="preserve"> kilusių β2 </w:t>
      </w:r>
      <w:proofErr w:type="spellStart"/>
      <w:r w:rsidRPr="009F42F8">
        <w:rPr>
          <w:rFonts w:ascii="Helvetica" w:hAnsi="Helvetica" w:cs="Helvetica"/>
          <w:szCs w:val="24"/>
        </w:rPr>
        <w:t>agonistų</w:t>
      </w:r>
      <w:proofErr w:type="spellEnd"/>
      <w:r w:rsidRPr="009F42F8">
        <w:rPr>
          <w:rFonts w:ascii="Helvetica" w:hAnsi="Helvetica" w:cs="Helvetica"/>
          <w:szCs w:val="24"/>
        </w:rPr>
        <w:t xml:space="preserve">, kurių sudėtyje yra </w:t>
      </w:r>
      <w:proofErr w:type="spellStart"/>
      <w:r w:rsidRPr="009F42F8">
        <w:rPr>
          <w:rFonts w:ascii="Helvetica" w:hAnsi="Helvetica" w:cs="Helvetica"/>
          <w:szCs w:val="24"/>
        </w:rPr>
        <w:t>saligenino</w:t>
      </w:r>
      <w:proofErr w:type="spellEnd"/>
      <w:r w:rsidRPr="009F42F8">
        <w:rPr>
          <w:rFonts w:ascii="Helvetica" w:hAnsi="Helvetica" w:cs="Helvetica"/>
          <w:szCs w:val="24"/>
        </w:rPr>
        <w:t xml:space="preserve"> arba </w:t>
      </w:r>
      <w:proofErr w:type="spellStart"/>
      <w:r w:rsidRPr="009F42F8">
        <w:rPr>
          <w:rFonts w:ascii="Helvetica" w:hAnsi="Helvetica" w:cs="Helvetica"/>
          <w:szCs w:val="24"/>
        </w:rPr>
        <w:t>indolo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.</w:t>
      </w:r>
    </w:p>
    <w:p w14:paraId="49D09771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24EB652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>4. Farmacinė kompozicija pagal 1 punktą, apimanti:</w:t>
      </w:r>
    </w:p>
    <w:p w14:paraId="00B553B1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pirmosios rūšies aktyvaus agento dalelių visumą; kur aktyvus agentas yra LAMA, pasirinktas iš </w:t>
      </w:r>
      <w:proofErr w:type="spellStart"/>
      <w:r w:rsidRPr="009F42F8">
        <w:rPr>
          <w:rFonts w:ascii="Helvetica" w:hAnsi="Helvetica" w:cs="Helvetica"/>
          <w:szCs w:val="24"/>
        </w:rPr>
        <w:t>glikopirolato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dekspironio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tiotropio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trospio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aklidinio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umeklidinio</w:t>
      </w:r>
      <w:proofErr w:type="spellEnd"/>
      <w:r w:rsidRPr="009F42F8">
        <w:rPr>
          <w:rFonts w:ascii="Helvetica" w:hAnsi="Helvetica" w:cs="Helvetica"/>
          <w:szCs w:val="24"/>
        </w:rPr>
        <w:t xml:space="preserve"> ir </w:t>
      </w:r>
      <w:proofErr w:type="spellStart"/>
      <w:r w:rsidRPr="009F42F8">
        <w:rPr>
          <w:rFonts w:ascii="Helvetica" w:hAnsi="Helvetica" w:cs="Helvetica"/>
          <w:szCs w:val="24"/>
        </w:rPr>
        <w:t>darotropio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; ir</w:t>
      </w:r>
    </w:p>
    <w:p w14:paraId="47584FFE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antrosios rūšies aktyvaus agento dalelių visumą; kur aktyvus agentas yra LABA, pasirinktas iš </w:t>
      </w:r>
      <w:proofErr w:type="spellStart"/>
      <w:r w:rsidRPr="009F42F8">
        <w:rPr>
          <w:rFonts w:ascii="Helvetica" w:hAnsi="Helvetica" w:cs="Helvetica"/>
          <w:szCs w:val="24"/>
        </w:rPr>
        <w:t>bambuterolio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klenbuterolio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formoterolio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salmeterolio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karmoterolio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milveterolio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indakaterolio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vilanterolio</w:t>
      </w:r>
      <w:proofErr w:type="spellEnd"/>
      <w:r w:rsidRPr="009F42F8">
        <w:rPr>
          <w:rFonts w:ascii="Helvetica" w:hAnsi="Helvetica" w:cs="Helvetica"/>
          <w:szCs w:val="24"/>
        </w:rPr>
        <w:t xml:space="preserve"> ir iš </w:t>
      </w:r>
      <w:proofErr w:type="spellStart"/>
      <w:r w:rsidRPr="009F42F8">
        <w:rPr>
          <w:rFonts w:ascii="Helvetica" w:hAnsi="Helvetica" w:cs="Helvetica"/>
          <w:szCs w:val="24"/>
        </w:rPr>
        <w:t>adamantilo</w:t>
      </w:r>
      <w:proofErr w:type="spellEnd"/>
      <w:r w:rsidRPr="009F42F8">
        <w:rPr>
          <w:rFonts w:ascii="Helvetica" w:hAnsi="Helvetica" w:cs="Helvetica"/>
          <w:szCs w:val="24"/>
        </w:rPr>
        <w:t xml:space="preserve"> kilusių β2 </w:t>
      </w:r>
      <w:proofErr w:type="spellStart"/>
      <w:r w:rsidRPr="009F42F8">
        <w:rPr>
          <w:rFonts w:ascii="Helvetica" w:hAnsi="Helvetica" w:cs="Helvetica"/>
          <w:szCs w:val="24"/>
        </w:rPr>
        <w:t>agonistų</w:t>
      </w:r>
      <w:proofErr w:type="spellEnd"/>
      <w:r w:rsidRPr="009F42F8">
        <w:rPr>
          <w:rFonts w:ascii="Helvetica" w:hAnsi="Helvetica" w:cs="Helvetica"/>
          <w:szCs w:val="24"/>
        </w:rPr>
        <w:t xml:space="preserve">, kurių sudėtyje yra </w:t>
      </w:r>
      <w:proofErr w:type="spellStart"/>
      <w:r w:rsidRPr="009F42F8">
        <w:rPr>
          <w:rFonts w:ascii="Helvetica" w:hAnsi="Helvetica" w:cs="Helvetica"/>
          <w:szCs w:val="24"/>
        </w:rPr>
        <w:t>saligenino</w:t>
      </w:r>
      <w:proofErr w:type="spellEnd"/>
      <w:r w:rsidRPr="009F42F8">
        <w:rPr>
          <w:rFonts w:ascii="Helvetica" w:hAnsi="Helvetica" w:cs="Helvetica"/>
          <w:szCs w:val="24"/>
        </w:rPr>
        <w:t xml:space="preserve"> arba </w:t>
      </w:r>
      <w:proofErr w:type="spellStart"/>
      <w:r w:rsidRPr="009F42F8">
        <w:rPr>
          <w:rFonts w:ascii="Helvetica" w:hAnsi="Helvetica" w:cs="Helvetica"/>
          <w:szCs w:val="24"/>
        </w:rPr>
        <w:t>indolo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.</w:t>
      </w:r>
    </w:p>
    <w:p w14:paraId="2201A0F0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3387D814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>5. Farmacinė kompozicija pagal 1 punktą, apimanti:</w:t>
      </w:r>
    </w:p>
    <w:p w14:paraId="7D793647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pirmosios rūšies aktyvaus agento dalelių visumą; kur aktyvus agentas yra LAMA, pasirinktas iš </w:t>
      </w:r>
      <w:proofErr w:type="spellStart"/>
      <w:r w:rsidRPr="009F42F8">
        <w:rPr>
          <w:rFonts w:ascii="Helvetica" w:hAnsi="Helvetica" w:cs="Helvetica"/>
          <w:szCs w:val="24"/>
        </w:rPr>
        <w:t>glikopirolato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dekspironio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tiotropio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trospio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aklidinio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umeklidinio</w:t>
      </w:r>
      <w:proofErr w:type="spellEnd"/>
      <w:r w:rsidRPr="009F42F8">
        <w:rPr>
          <w:rFonts w:ascii="Helvetica" w:hAnsi="Helvetica" w:cs="Helvetica"/>
          <w:szCs w:val="24"/>
        </w:rPr>
        <w:t xml:space="preserve"> ir </w:t>
      </w:r>
      <w:proofErr w:type="spellStart"/>
      <w:r w:rsidRPr="009F42F8">
        <w:rPr>
          <w:rFonts w:ascii="Helvetica" w:hAnsi="Helvetica" w:cs="Helvetica"/>
          <w:szCs w:val="24"/>
        </w:rPr>
        <w:t>darotropio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;</w:t>
      </w:r>
    </w:p>
    <w:p w14:paraId="2E2438C8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antrosios rūšies aktyvaus agento dalelių visumą; kur aktyvus agentas yra LABA, pasirinktas iš </w:t>
      </w:r>
      <w:proofErr w:type="spellStart"/>
      <w:r w:rsidRPr="009F42F8">
        <w:rPr>
          <w:rFonts w:ascii="Helvetica" w:hAnsi="Helvetica" w:cs="Helvetica"/>
          <w:szCs w:val="24"/>
        </w:rPr>
        <w:t>bambuterolio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klenbuterolio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formoterolio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salmeterolio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karmoterolio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milveterolio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indakaterolio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vilanterolio</w:t>
      </w:r>
      <w:proofErr w:type="spellEnd"/>
      <w:r w:rsidRPr="009F42F8">
        <w:rPr>
          <w:rFonts w:ascii="Helvetica" w:hAnsi="Helvetica" w:cs="Helvetica"/>
          <w:szCs w:val="24"/>
        </w:rPr>
        <w:t xml:space="preserve"> ir iš </w:t>
      </w:r>
      <w:proofErr w:type="spellStart"/>
      <w:r w:rsidRPr="009F42F8">
        <w:rPr>
          <w:rFonts w:ascii="Helvetica" w:hAnsi="Helvetica" w:cs="Helvetica"/>
          <w:szCs w:val="24"/>
        </w:rPr>
        <w:t>adamantilo</w:t>
      </w:r>
      <w:proofErr w:type="spellEnd"/>
      <w:r w:rsidRPr="009F42F8">
        <w:rPr>
          <w:rFonts w:ascii="Helvetica" w:hAnsi="Helvetica" w:cs="Helvetica"/>
          <w:szCs w:val="24"/>
        </w:rPr>
        <w:t xml:space="preserve"> kilusių β2 </w:t>
      </w:r>
      <w:proofErr w:type="spellStart"/>
      <w:r w:rsidRPr="009F42F8">
        <w:rPr>
          <w:rFonts w:ascii="Helvetica" w:hAnsi="Helvetica" w:cs="Helvetica"/>
          <w:szCs w:val="24"/>
        </w:rPr>
        <w:t>agonistų</w:t>
      </w:r>
      <w:proofErr w:type="spellEnd"/>
      <w:r w:rsidRPr="009F42F8">
        <w:rPr>
          <w:rFonts w:ascii="Helvetica" w:hAnsi="Helvetica" w:cs="Helvetica"/>
          <w:szCs w:val="24"/>
        </w:rPr>
        <w:t xml:space="preserve">, kurių sudėtyje yra </w:t>
      </w:r>
      <w:proofErr w:type="spellStart"/>
      <w:r w:rsidRPr="009F42F8">
        <w:rPr>
          <w:rFonts w:ascii="Helvetica" w:hAnsi="Helvetica" w:cs="Helvetica"/>
          <w:szCs w:val="24"/>
        </w:rPr>
        <w:t>saligenino</w:t>
      </w:r>
      <w:proofErr w:type="spellEnd"/>
      <w:r w:rsidRPr="009F42F8">
        <w:rPr>
          <w:rFonts w:ascii="Helvetica" w:hAnsi="Helvetica" w:cs="Helvetica"/>
          <w:szCs w:val="24"/>
        </w:rPr>
        <w:t xml:space="preserve"> arba </w:t>
      </w:r>
      <w:proofErr w:type="spellStart"/>
      <w:r w:rsidRPr="009F42F8">
        <w:rPr>
          <w:rFonts w:ascii="Helvetica" w:hAnsi="Helvetica" w:cs="Helvetica"/>
          <w:szCs w:val="24"/>
        </w:rPr>
        <w:t>indolo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; ir</w:t>
      </w:r>
    </w:p>
    <w:p w14:paraId="3EA31537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lastRenderedPageBreak/>
        <w:t xml:space="preserve">trečios rūšies aktyvaus agento dalelių visumą; kur aktyvus agentas yra ICS, pasirinktas iš </w:t>
      </w:r>
      <w:proofErr w:type="spellStart"/>
      <w:r w:rsidRPr="009F42F8">
        <w:rPr>
          <w:rFonts w:ascii="Helvetica" w:hAnsi="Helvetica" w:cs="Helvetica"/>
          <w:szCs w:val="24"/>
        </w:rPr>
        <w:t>beklometazono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budezonido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ciklezonido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flunizolido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flutikazono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metilprednizolono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mometazono</w:t>
      </w:r>
      <w:proofErr w:type="spellEnd"/>
      <w:r w:rsidRPr="009F42F8">
        <w:rPr>
          <w:rFonts w:ascii="Helvetica" w:hAnsi="Helvetica" w:cs="Helvetica"/>
          <w:szCs w:val="24"/>
        </w:rPr>
        <w:t xml:space="preserve">, prednizono ir </w:t>
      </w:r>
      <w:proofErr w:type="spellStart"/>
      <w:r w:rsidRPr="009F42F8">
        <w:rPr>
          <w:rFonts w:ascii="Helvetica" w:hAnsi="Helvetica" w:cs="Helvetica"/>
          <w:szCs w:val="24"/>
        </w:rPr>
        <w:t>triamcinolono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.</w:t>
      </w:r>
    </w:p>
    <w:p w14:paraId="1171C08A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53F434A4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>6. Farmacinė kompozicija pagal 1 punktą, apimanti:</w:t>
      </w:r>
    </w:p>
    <w:p w14:paraId="5A944E7E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pirmosios rūšies aktyvaus agento dalelių visumą; kur aktyvus agentas yra LAMA, pasirinktas iš </w:t>
      </w:r>
      <w:proofErr w:type="spellStart"/>
      <w:r w:rsidRPr="009F42F8">
        <w:rPr>
          <w:rFonts w:ascii="Helvetica" w:hAnsi="Helvetica" w:cs="Helvetica"/>
          <w:szCs w:val="24"/>
        </w:rPr>
        <w:t>glikopirolato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dekspironio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tiotropio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trospio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aklidinio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umeklidinio</w:t>
      </w:r>
      <w:proofErr w:type="spellEnd"/>
      <w:r w:rsidRPr="009F42F8">
        <w:rPr>
          <w:rFonts w:ascii="Helvetica" w:hAnsi="Helvetica" w:cs="Helvetica"/>
          <w:szCs w:val="24"/>
        </w:rPr>
        <w:t xml:space="preserve"> ir </w:t>
      </w:r>
      <w:proofErr w:type="spellStart"/>
      <w:r w:rsidRPr="009F42F8">
        <w:rPr>
          <w:rFonts w:ascii="Helvetica" w:hAnsi="Helvetica" w:cs="Helvetica"/>
          <w:szCs w:val="24"/>
        </w:rPr>
        <w:t>darotropio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;</w:t>
      </w:r>
    </w:p>
    <w:p w14:paraId="06942C97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antrosios rūšies aktyvaus agento dalelių visumą; kur aktyvus agentas yra LABA, pasirinktas iš </w:t>
      </w:r>
      <w:proofErr w:type="spellStart"/>
      <w:r w:rsidRPr="009F42F8">
        <w:rPr>
          <w:rFonts w:ascii="Helvetica" w:hAnsi="Helvetica" w:cs="Helvetica"/>
          <w:szCs w:val="24"/>
        </w:rPr>
        <w:t>bambuterolio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klenbuterolio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formoterolio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salmeterolio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karmoterolio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milveterolio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indakaterolio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vilanterolio</w:t>
      </w:r>
      <w:proofErr w:type="spellEnd"/>
      <w:r w:rsidRPr="009F42F8">
        <w:rPr>
          <w:rFonts w:ascii="Helvetica" w:hAnsi="Helvetica" w:cs="Helvetica"/>
          <w:szCs w:val="24"/>
        </w:rPr>
        <w:t xml:space="preserve"> ir iš </w:t>
      </w:r>
      <w:proofErr w:type="spellStart"/>
      <w:r w:rsidRPr="009F42F8">
        <w:rPr>
          <w:rFonts w:ascii="Helvetica" w:hAnsi="Helvetica" w:cs="Helvetica"/>
          <w:szCs w:val="24"/>
        </w:rPr>
        <w:t>adamantilo</w:t>
      </w:r>
      <w:proofErr w:type="spellEnd"/>
      <w:r w:rsidRPr="009F42F8">
        <w:rPr>
          <w:rFonts w:ascii="Helvetica" w:hAnsi="Helvetica" w:cs="Helvetica"/>
          <w:szCs w:val="24"/>
        </w:rPr>
        <w:t xml:space="preserve"> kilusių β2 </w:t>
      </w:r>
      <w:proofErr w:type="spellStart"/>
      <w:r w:rsidRPr="009F42F8">
        <w:rPr>
          <w:rFonts w:ascii="Helvetica" w:hAnsi="Helvetica" w:cs="Helvetica"/>
          <w:szCs w:val="24"/>
        </w:rPr>
        <w:t>agonistų</w:t>
      </w:r>
      <w:proofErr w:type="spellEnd"/>
      <w:r w:rsidRPr="009F42F8">
        <w:rPr>
          <w:rFonts w:ascii="Helvetica" w:hAnsi="Helvetica" w:cs="Helvetica"/>
          <w:szCs w:val="24"/>
        </w:rPr>
        <w:t xml:space="preserve">, kurių sudėtyje yra </w:t>
      </w:r>
      <w:proofErr w:type="spellStart"/>
      <w:r w:rsidRPr="009F42F8">
        <w:rPr>
          <w:rFonts w:ascii="Helvetica" w:hAnsi="Helvetica" w:cs="Helvetica"/>
          <w:szCs w:val="24"/>
        </w:rPr>
        <w:t>saligenino</w:t>
      </w:r>
      <w:proofErr w:type="spellEnd"/>
      <w:r w:rsidRPr="009F42F8">
        <w:rPr>
          <w:rFonts w:ascii="Helvetica" w:hAnsi="Helvetica" w:cs="Helvetica"/>
          <w:szCs w:val="24"/>
        </w:rPr>
        <w:t xml:space="preserve"> arba </w:t>
      </w:r>
      <w:proofErr w:type="spellStart"/>
      <w:r w:rsidRPr="009F42F8">
        <w:rPr>
          <w:rFonts w:ascii="Helvetica" w:hAnsi="Helvetica" w:cs="Helvetica"/>
          <w:szCs w:val="24"/>
        </w:rPr>
        <w:t>indolo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;</w:t>
      </w:r>
    </w:p>
    <w:p w14:paraId="7D7F5725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trečios rūšies aktyvaus agento dalelių visumą; kur aktyvus agentas yra ICS, pasirinktas iš </w:t>
      </w:r>
      <w:proofErr w:type="spellStart"/>
      <w:r w:rsidRPr="009F42F8">
        <w:rPr>
          <w:rFonts w:ascii="Helvetica" w:hAnsi="Helvetica" w:cs="Helvetica"/>
          <w:szCs w:val="24"/>
        </w:rPr>
        <w:t>beklometazono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budezonido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ciklezonido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flunizolido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flutikazono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metilprednizolono</w:t>
      </w:r>
      <w:proofErr w:type="spellEnd"/>
      <w:r w:rsidRPr="009F42F8">
        <w:rPr>
          <w:rFonts w:ascii="Helvetica" w:hAnsi="Helvetica" w:cs="Helvetica"/>
          <w:szCs w:val="24"/>
        </w:rPr>
        <w:t xml:space="preserve">, </w:t>
      </w:r>
      <w:proofErr w:type="spellStart"/>
      <w:r w:rsidRPr="009F42F8">
        <w:rPr>
          <w:rFonts w:ascii="Helvetica" w:hAnsi="Helvetica" w:cs="Helvetica"/>
          <w:szCs w:val="24"/>
        </w:rPr>
        <w:t>mometazono</w:t>
      </w:r>
      <w:proofErr w:type="spellEnd"/>
      <w:r w:rsidRPr="009F42F8">
        <w:rPr>
          <w:rFonts w:ascii="Helvetica" w:hAnsi="Helvetica" w:cs="Helvetica"/>
          <w:szCs w:val="24"/>
        </w:rPr>
        <w:t xml:space="preserve">, prednizono ir </w:t>
      </w:r>
      <w:proofErr w:type="spellStart"/>
      <w:r w:rsidRPr="009F42F8">
        <w:rPr>
          <w:rFonts w:ascii="Helvetica" w:hAnsi="Helvetica" w:cs="Helvetica"/>
          <w:szCs w:val="24"/>
        </w:rPr>
        <w:t>triamcinolono</w:t>
      </w:r>
      <w:proofErr w:type="spellEnd"/>
      <w:r w:rsidRPr="009F42F8">
        <w:rPr>
          <w:rFonts w:ascii="Helvetica" w:hAnsi="Helvetica" w:cs="Helvetica"/>
          <w:szCs w:val="24"/>
        </w:rPr>
        <w:t xml:space="preserve">;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; ir</w:t>
      </w:r>
    </w:p>
    <w:p w14:paraId="193F32C9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ketvirtos rūšies aktyvaus agento dalelių visumą; kur aktyvus agentas yra </w:t>
      </w:r>
      <w:proofErr w:type="spellStart"/>
      <w:r w:rsidRPr="009F42F8">
        <w:rPr>
          <w:rFonts w:ascii="Helvetica" w:hAnsi="Helvetica" w:cs="Helvetica"/>
          <w:szCs w:val="24"/>
        </w:rPr>
        <w:t>nekortikosteroidinis</w:t>
      </w:r>
      <w:proofErr w:type="spellEnd"/>
      <w:r w:rsidRPr="009F42F8">
        <w:rPr>
          <w:rFonts w:ascii="Helvetica" w:hAnsi="Helvetica" w:cs="Helvetica"/>
          <w:szCs w:val="24"/>
        </w:rPr>
        <w:t xml:space="preserve"> priešuždegiminis agentas, toks kaip </w:t>
      </w:r>
      <w:proofErr w:type="spellStart"/>
      <w:r w:rsidRPr="009F42F8">
        <w:rPr>
          <w:rFonts w:ascii="Helvetica" w:hAnsi="Helvetica" w:cs="Helvetica"/>
          <w:szCs w:val="24"/>
        </w:rPr>
        <w:t>roflumilastas</w:t>
      </w:r>
      <w:proofErr w:type="spellEnd"/>
      <w:r w:rsidRPr="009F42F8">
        <w:rPr>
          <w:rFonts w:ascii="Helvetica" w:hAnsi="Helvetica" w:cs="Helvetica"/>
          <w:szCs w:val="24"/>
        </w:rPr>
        <w:t xml:space="preserve">, arba farmaciniu požiūriu priimtiną jo druską, arba </w:t>
      </w:r>
      <w:proofErr w:type="spellStart"/>
      <w:r w:rsidRPr="009F42F8">
        <w:rPr>
          <w:rFonts w:ascii="Helvetica" w:hAnsi="Helvetica" w:cs="Helvetica"/>
          <w:szCs w:val="24"/>
        </w:rPr>
        <w:t>solvatą</w:t>
      </w:r>
      <w:proofErr w:type="spellEnd"/>
      <w:r w:rsidRPr="009F42F8">
        <w:rPr>
          <w:rFonts w:ascii="Helvetica" w:hAnsi="Helvetica" w:cs="Helvetica"/>
          <w:szCs w:val="24"/>
        </w:rPr>
        <w:t>.</w:t>
      </w:r>
    </w:p>
    <w:p w14:paraId="288C04BD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1E9E9796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7. Farmacinė kompozicija pagal bet kurį vieną iš 1-6 punktų, kur (i) SABA koncentracija yra ribose nuo 0,04 mg/ml iki 2,25 mg/ml, (ii) LABA koncentracija yra ribose nuo 0,01 mg/ml iki 1 mg/ml, (iii) ICS koncentracija yra nuo 0,1 mg/ml iki 20 mg/ml, (iv) LAMA koncentracija yra ribose nuo 0,04 mg/ml iki 2,25 mg/ml ir (arba) (v) </w:t>
      </w:r>
      <w:proofErr w:type="spellStart"/>
      <w:r w:rsidRPr="009F42F8">
        <w:rPr>
          <w:rFonts w:ascii="Helvetica" w:hAnsi="Helvetica" w:cs="Helvetica"/>
          <w:szCs w:val="24"/>
        </w:rPr>
        <w:t>nekortikosteroidinio</w:t>
      </w:r>
      <w:proofErr w:type="spellEnd"/>
      <w:r w:rsidRPr="009F42F8">
        <w:rPr>
          <w:rFonts w:ascii="Helvetica" w:hAnsi="Helvetica" w:cs="Helvetica"/>
          <w:szCs w:val="24"/>
        </w:rPr>
        <w:t xml:space="preserve"> priešuždegiminio agento koncentracija yra ribose nuo 0,1 mg/ml iki 20 mg/ml.</w:t>
      </w:r>
    </w:p>
    <w:p w14:paraId="452A0F90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79A3D862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8. Farmacinė kompozicija pagal bet kurį vieną iš 1-7 punktų, kur perforuotos </w:t>
      </w:r>
      <w:proofErr w:type="spellStart"/>
      <w:r w:rsidRPr="009F42F8">
        <w:rPr>
          <w:rFonts w:ascii="Helvetica" w:hAnsi="Helvetica" w:cs="Helvetica"/>
          <w:szCs w:val="24"/>
        </w:rPr>
        <w:t>mikrostruktūros</w:t>
      </w:r>
      <w:proofErr w:type="spellEnd"/>
      <w:r w:rsidRPr="009F42F8">
        <w:rPr>
          <w:rFonts w:ascii="Helvetica" w:hAnsi="Helvetica" w:cs="Helvetica"/>
          <w:szCs w:val="24"/>
        </w:rPr>
        <w:t xml:space="preserve"> apima 1,2-distearoil-sn-glicero-3-fosfocholiną (DSPC) ir kalcio chloridą.</w:t>
      </w:r>
    </w:p>
    <w:p w14:paraId="1DB115F9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2DA4BA5D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>9. Farmacinė kompozicija pagal bet kurį vieną iš 1-8 punktų, kur fosfolipidų dalelių koncentracija yra ribose nuo 0,1 mg/ml iki 10 mg/ml.</w:t>
      </w:r>
    </w:p>
    <w:p w14:paraId="238E5183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25D9CC42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10. Matuojamos dozės </w:t>
      </w:r>
      <w:proofErr w:type="spellStart"/>
      <w:r w:rsidRPr="009F42F8">
        <w:rPr>
          <w:rFonts w:ascii="Helvetica" w:hAnsi="Helvetica" w:cs="Helvetica"/>
          <w:szCs w:val="24"/>
        </w:rPr>
        <w:t>inhaliatorius</w:t>
      </w:r>
      <w:proofErr w:type="spellEnd"/>
      <w:r w:rsidRPr="009F42F8">
        <w:rPr>
          <w:rFonts w:ascii="Helvetica" w:hAnsi="Helvetica" w:cs="Helvetica"/>
          <w:szCs w:val="24"/>
        </w:rPr>
        <w:t>, apimantis talpyklą su išleidimo vožtuvu, įskaitant purškimo mechanizmą, skirtas dozuoti farmacinės kompozicijos pagal bet kurį vieną iš 1-9 punktų kiekį, kur talpykloje yra farmacinė kompozicija.</w:t>
      </w:r>
    </w:p>
    <w:p w14:paraId="2F7DC643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72BBA5B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11. Matuojamos dozės </w:t>
      </w:r>
      <w:proofErr w:type="spellStart"/>
      <w:r w:rsidRPr="009F42F8">
        <w:rPr>
          <w:rFonts w:ascii="Helvetica" w:hAnsi="Helvetica" w:cs="Helvetica"/>
          <w:szCs w:val="24"/>
        </w:rPr>
        <w:t>inhaliatorius</w:t>
      </w:r>
      <w:proofErr w:type="spellEnd"/>
      <w:r w:rsidRPr="009F42F8">
        <w:rPr>
          <w:rFonts w:ascii="Helvetica" w:hAnsi="Helvetica" w:cs="Helvetica"/>
          <w:szCs w:val="24"/>
        </w:rPr>
        <w:t xml:space="preserve"> pagal 10 punktą, kur išleidimo vožtuvas apima tarpiklį ir mažiausiai vieną lizdo tarpiklį; ir kaklelio tarpiklis arba mažiausiai vienas lizdo tarpiklis yra sudarytas iš </w:t>
      </w:r>
      <w:proofErr w:type="spellStart"/>
      <w:r w:rsidRPr="009F42F8">
        <w:rPr>
          <w:rFonts w:ascii="Helvetica" w:hAnsi="Helvetica" w:cs="Helvetica"/>
          <w:szCs w:val="24"/>
        </w:rPr>
        <w:t>brombutilo</w:t>
      </w:r>
      <w:proofErr w:type="spellEnd"/>
      <w:r w:rsidRPr="009F42F8">
        <w:rPr>
          <w:rFonts w:ascii="Helvetica" w:hAnsi="Helvetica" w:cs="Helvetica"/>
          <w:szCs w:val="24"/>
        </w:rPr>
        <w:t xml:space="preserve"> medžiagos.</w:t>
      </w:r>
    </w:p>
    <w:p w14:paraId="3398E982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C42FFC3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12. Matuojamos dozės </w:t>
      </w:r>
      <w:proofErr w:type="spellStart"/>
      <w:r w:rsidRPr="009F42F8">
        <w:rPr>
          <w:rFonts w:ascii="Helvetica" w:hAnsi="Helvetica" w:cs="Helvetica"/>
          <w:szCs w:val="24"/>
        </w:rPr>
        <w:t>inhaliatorius</w:t>
      </w:r>
      <w:proofErr w:type="spellEnd"/>
      <w:r w:rsidRPr="009F42F8">
        <w:rPr>
          <w:rFonts w:ascii="Helvetica" w:hAnsi="Helvetica" w:cs="Helvetica"/>
          <w:szCs w:val="24"/>
        </w:rPr>
        <w:t xml:space="preserve"> pagal 10 arba 11 punktą, turintis mažiau nei 10 %, 9 %, 8 %, 7 %, 6 % arba 5 % sumažintą įpurškimo masę vienu įpurškimu ištuštinant </w:t>
      </w:r>
      <w:proofErr w:type="spellStart"/>
      <w:r w:rsidRPr="009F42F8">
        <w:rPr>
          <w:rFonts w:ascii="Helvetica" w:hAnsi="Helvetica" w:cs="Helvetica"/>
          <w:szCs w:val="24"/>
        </w:rPr>
        <w:t>talpyklę</w:t>
      </w:r>
      <w:proofErr w:type="spellEnd"/>
      <w:r w:rsidRPr="009F42F8">
        <w:rPr>
          <w:rFonts w:ascii="Helvetica" w:hAnsi="Helvetica" w:cs="Helvetica"/>
          <w:szCs w:val="24"/>
        </w:rPr>
        <w:t xml:space="preserve"> ir (arba) masės nuostolį mažesnį nei 1,0 %, 0,5%, 0,4%, 0,3%, 0,2% arba 0,1%, esant 25 °C/60% santykiniam drėgniui, per metus.</w:t>
      </w:r>
    </w:p>
    <w:p w14:paraId="015AA606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D9FE0EA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lastRenderedPageBreak/>
        <w:t xml:space="preserve">13. Matuojamos dozės </w:t>
      </w:r>
      <w:proofErr w:type="spellStart"/>
      <w:r w:rsidRPr="009F42F8">
        <w:rPr>
          <w:rFonts w:ascii="Helvetica" w:hAnsi="Helvetica" w:cs="Helvetica"/>
          <w:szCs w:val="24"/>
        </w:rPr>
        <w:t>inhaliatorius</w:t>
      </w:r>
      <w:proofErr w:type="spellEnd"/>
      <w:r w:rsidRPr="009F42F8">
        <w:rPr>
          <w:rFonts w:ascii="Helvetica" w:hAnsi="Helvetica" w:cs="Helvetica"/>
          <w:szCs w:val="24"/>
        </w:rPr>
        <w:t xml:space="preserve"> pagal bet kurį vieną iš 10-12 punktų, kurio farmacinės kompozicijos tiekiamos dozės vienodumas (DDU) yra pasirinktas iš DDU ± 20 % arba geresnio, DDU ± 15 % arba geresnio ir DDU ± 10 % arba geresnio </w:t>
      </w:r>
      <w:proofErr w:type="spellStart"/>
      <w:r w:rsidRPr="009F42F8">
        <w:rPr>
          <w:rFonts w:ascii="Helvetica" w:hAnsi="Helvetica" w:cs="Helvetica"/>
          <w:szCs w:val="24"/>
        </w:rPr>
        <w:t>talpyklės</w:t>
      </w:r>
      <w:proofErr w:type="spellEnd"/>
      <w:r w:rsidRPr="009F42F8">
        <w:rPr>
          <w:rFonts w:ascii="Helvetica" w:hAnsi="Helvetica" w:cs="Helvetica"/>
          <w:szCs w:val="24"/>
        </w:rPr>
        <w:t xml:space="preserve"> ištuštinimo metu.</w:t>
      </w:r>
    </w:p>
    <w:p w14:paraId="49843558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FFF491F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>14. Farmacinė kompozicija pagal bet kurį vieną iš 1-9 punktų, skirta panaudoti plaučių ligos arba sutrikimo gydymui.</w:t>
      </w:r>
    </w:p>
    <w:p w14:paraId="2FA50BD2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9C33DF2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15. Farmacinė kompozicija, skirta panaudoti pagal 14 punktą, kur gydymas apima paciento plaučių ligos arba sutrikimo gydymo būdą, kur būdas apima farmacinės kompozicijos įvedimą pacientui, purškiant išmatuotos dozės </w:t>
      </w:r>
      <w:proofErr w:type="spellStart"/>
      <w:r w:rsidRPr="009F42F8">
        <w:rPr>
          <w:rFonts w:ascii="Helvetica" w:hAnsi="Helvetica" w:cs="Helvetica"/>
          <w:szCs w:val="24"/>
        </w:rPr>
        <w:t>inhaliatoriumi</w:t>
      </w:r>
      <w:proofErr w:type="spellEnd"/>
      <w:r w:rsidRPr="009F42F8">
        <w:rPr>
          <w:rFonts w:ascii="Helvetica" w:hAnsi="Helvetica" w:cs="Helvetica"/>
          <w:szCs w:val="24"/>
        </w:rPr>
        <w:t xml:space="preserve">; kur išmatuotos dozės </w:t>
      </w:r>
      <w:proofErr w:type="spellStart"/>
      <w:r w:rsidRPr="009F42F8">
        <w:rPr>
          <w:rFonts w:ascii="Helvetica" w:hAnsi="Helvetica" w:cs="Helvetica"/>
          <w:szCs w:val="24"/>
        </w:rPr>
        <w:t>inhaliatoriuje</w:t>
      </w:r>
      <w:proofErr w:type="spellEnd"/>
      <w:r w:rsidRPr="009F42F8">
        <w:rPr>
          <w:rFonts w:ascii="Helvetica" w:hAnsi="Helvetica" w:cs="Helvetica"/>
          <w:szCs w:val="24"/>
        </w:rPr>
        <w:t xml:space="preserve"> yra farmacinė kompozicija.</w:t>
      </w:r>
    </w:p>
    <w:p w14:paraId="022C51C6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7949B8C5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>16. Farmacinė kompozicija, skirta panaudoti pagal 14 arba 15 punktą, kur plaučių liga arba sutrikimas yra astma arba LOPL.</w:t>
      </w:r>
    </w:p>
    <w:p w14:paraId="1C426557" w14:textId="77777777" w:rsidR="009F42F8" w:rsidRPr="009F42F8" w:rsidRDefault="009F42F8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3A368A41" w14:textId="77777777" w:rsidR="009F42F8" w:rsidRPr="009F42F8" w:rsidRDefault="009F42F8" w:rsidP="009F42F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F42F8">
        <w:rPr>
          <w:rFonts w:ascii="Helvetica" w:hAnsi="Helvetica" w:cs="Helvetica"/>
          <w:szCs w:val="24"/>
        </w:rPr>
        <w:t xml:space="preserve">17. Farmacinė kompozicija, skirta panaudoti pagal bet kurį vieną iš 14-16 punktų, kur dozuojantis </w:t>
      </w:r>
      <w:proofErr w:type="spellStart"/>
      <w:r w:rsidRPr="009F42F8">
        <w:rPr>
          <w:rFonts w:ascii="Helvetica" w:hAnsi="Helvetica" w:cs="Helvetica"/>
          <w:szCs w:val="24"/>
        </w:rPr>
        <w:t>inhaliatorius</w:t>
      </w:r>
      <w:proofErr w:type="spellEnd"/>
      <w:r w:rsidRPr="009F42F8">
        <w:rPr>
          <w:rFonts w:ascii="Helvetica" w:hAnsi="Helvetica" w:cs="Helvetica"/>
          <w:szCs w:val="24"/>
        </w:rPr>
        <w:t xml:space="preserve"> yra apibūdinamas pagal bet kurį vieną iš 10-13 punktų.</w:t>
      </w:r>
    </w:p>
    <w:p w14:paraId="5D016ECB" w14:textId="77777777" w:rsidR="0018473C" w:rsidRPr="009F42F8" w:rsidRDefault="0018473C" w:rsidP="009F42F8">
      <w:pPr>
        <w:spacing w:line="360" w:lineRule="auto"/>
        <w:jc w:val="both"/>
        <w:rPr>
          <w:rFonts w:ascii="Helvetica" w:hAnsi="Helvetica" w:cs="Helvetica"/>
          <w:szCs w:val="24"/>
        </w:rPr>
      </w:pPr>
    </w:p>
    <w:sectPr w:rsidR="0018473C" w:rsidRPr="009F42F8" w:rsidSect="009F42F8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2A54" w14:textId="77777777" w:rsidR="009F42F8" w:rsidRDefault="009F42F8" w:rsidP="009F42F8">
      <w:r>
        <w:separator/>
      </w:r>
    </w:p>
  </w:endnote>
  <w:endnote w:type="continuationSeparator" w:id="0">
    <w:p w14:paraId="6D1D620C" w14:textId="77777777" w:rsidR="009F42F8" w:rsidRDefault="009F42F8" w:rsidP="009F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8F0C5" w14:textId="77777777" w:rsidR="009F42F8" w:rsidRDefault="009F42F8" w:rsidP="009F42F8">
      <w:r>
        <w:separator/>
      </w:r>
    </w:p>
  </w:footnote>
  <w:footnote w:type="continuationSeparator" w:id="0">
    <w:p w14:paraId="1E414945" w14:textId="77777777" w:rsidR="009F42F8" w:rsidRDefault="009F42F8" w:rsidP="009F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85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F42F8"/>
    <w:rsid w:val="0000726D"/>
    <w:rsid w:val="00015B13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9F42F8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F13A7"/>
  <w15:chartTrackingRefBased/>
  <w15:docId w15:val="{9C8CF160-8ED0-4B84-8DE8-153640FF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F4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F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F42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F42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F42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F42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F42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F42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F42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F42F8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F42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F42F8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F42F8"/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F42F8"/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F42F8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F42F8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F42F8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F42F8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F42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F42F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F42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F42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F42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F42F8"/>
    <w:rPr>
      <w:i/>
      <w:iCs/>
      <w:color w:val="404040" w:themeColor="text1" w:themeTint="BF"/>
      <w:lang w:eastAsia="en-US"/>
    </w:rPr>
  </w:style>
  <w:style w:type="paragraph" w:styleId="Sraopastraipa">
    <w:name w:val="List Paragraph"/>
    <w:basedOn w:val="prastasis"/>
    <w:uiPriority w:val="34"/>
    <w:qFormat/>
    <w:rsid w:val="009F42F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F42F8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F42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F42F8"/>
    <w:rPr>
      <w:i/>
      <w:iCs/>
      <w:color w:val="365F91" w:themeColor="accent1" w:themeShade="BF"/>
      <w:lang w:eastAsia="en-US"/>
    </w:rPr>
  </w:style>
  <w:style w:type="character" w:styleId="Rykinuoroda">
    <w:name w:val="Intense Reference"/>
    <w:basedOn w:val="Numatytasispastraiposriftas"/>
    <w:uiPriority w:val="32"/>
    <w:qFormat/>
    <w:rsid w:val="009F42F8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9F42F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42F8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9F42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42F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6310</Characters>
  <Application>Microsoft Office Word</Application>
  <DocSecurity>0</DocSecurity>
  <Lines>106</Lines>
  <Paragraphs>41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2024-05-23T13:09:00Z</dcterms:created>
  <dcterms:modified xsi:type="dcterms:W3CDTF">2024-05-23T13:11:00Z</dcterms:modified>
</cp:coreProperties>
</file>