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atlenkiamuoju stoglangiu (10) nuolaidžiam stogui su pagrindiniu rėmu (12) ir lango sąvara (14), kuri pasirinktinai gali būti pritvirtinta prie vieno iš mažiausiai dviejų vienodų pagrindinio rėmo (12) ilgųjų zonų mažiausiai vienu lankstu (16), kuris turi sujungtą su lango sąvara (14) judamąją lanksto dalį (18) ir nejudamąją lanksto dalį (20), taip pat su tarpu nuo lanksto (16)atskirtu aretyru (26) lango sąvarai (14) fiksuoti su mažiausiai vienu, su pagrindiniu rėmu (12) sujungiamu, fiksavimo elementu (28).@Siekiant sukurti stoglangį, kuris suteikia galimybę saugiai išliptiant stogo ir kurį galima nebrangiai pagaminti, lanksto (18, 20) dalys tarpusavyje sujungtos į vieną mazgą, nejudamoji lanksto dalis (20) turi laikiklį (22), kurį galima uždėti ant pasirinkto pagrindinio rėmo (12) šono, o ant pagrindinio rėmo (12) numatyti atraminiai paviršiai (34) pasirinktinai laikikliui (22) arba fiksavimo elementui (28) uždėti.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