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7-Hidroksitaksanų, kurių bendroji formulė (I), gavimo iš 7-trialkilsililtaksanų, kurių bendroji formulė (II), būdas.@Formulėse (I) ir (II)@- R1 reiškia vandenilį, alkoksi, aciloksi arba alkoksiacetoksi ir@- Z reiškia vandenilio atomą arba radikalą, kurio bendroji formulė (III); šioje formulėje R2 reiškia benzoilo radikalą, kuriame gali būti pakaitai, arba  R2' - O - CO -radikalą, kuriame R2' reiškia alkilo, alkenilo, alkinilo, cikloalkilo, cikloalkenilo, bicikloalkilo, fenilo radikalą, kuriame gali būti pakaitai, arba heterociklilo radikalą,@- R3 reiškia alkilo, alkenilo, alkinilo, cikloalkilo, fenilo, naftilo arba aromatinio heterociklilo radikalą, ir@- arba R4 reiškia vandenilio atomą, o R5 - hidroksilą apsaugančią grupę, arba R4 ir R5 kartu sudaro 5- arba 6-narį prisotintąjį heterociklą.@Bendrojoje formulėje (III) kiekvienas vienodas arba skirtingas simbolis R reiškia alkilo radikalą, prireikus pakeistą fenilo radikalu.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