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thread feeding buffer for feeding a fibre thread (15)m from a magazine roll (14) to a feed apparatus at a robot arm which is freely movable in the room. The thread brake means (16,19,20) and at least one movable thread guide (17), on which a thrust force is acting. The thread is running from the magazine roll (14), via the brake means (16,19,20), throughthe thread guide (17) and further on towards  the feed apparatus in such way, that the force acts for cration of a thread buffer between the brake means and the feed apparatus , which buffer is variable in length.</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