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priskirtinas medicinos sričiai, o būtent, farmacijos pramonei ir gali būti panaudotas akušerijoje-ginekologijoje.@Išradimo tikslas - padidinti preparato farmakoterapinį aktyvumą ir užtikrinti kokybišką jo veikimą, nesukeliant nepageidaujamų pašalinių poveikių žmogaus organizmui.@Išradimo esmė yra tame, kad į gimdymo veiklą skatinančio preparato, sudaryto iš veikliosios medžiagos, išskirtos iš galvijų hipofizės užpakalinės dalies, ekstrakto ir konservanto, sudėtį įeina tokie komponentai:@Chromatografiškai išgrynintas oksitocinas</w:t>
        <w:tab/>
        <w:tab/>
        <w:tab/>
        <w:t>-   0,01 g,@Chlorbutanolhidratas</w:t>
        <w:tab/>
        <w:tab/>
        <w:tab/>
        <w:tab/>
        <w:tab/>
        <w:t>-   5 g,@Natrio acetatas x 3H2O</w:t>
        <w:tab/>
        <w:tab/>
        <w:tab/>
        <w:tab/>
        <w:tab/>
        <w:t>-   2,2 g,@Acto rūgštis, 0,1 mol/l</w:t>
        <w:tab/>
        <w:tab/>
        <w:tab/>
        <w:tab/>
        <w:tab/>
        <w:t>- 836,60 ml,@Natrio chloridas</w:t>
        <w:tab/>
        <w:tab/>
        <w:tab/>
        <w:tab/>
        <w:tab/>
        <w:tab/>
        <w:t>-   6,8 g,@Vanduo injekcijoms</w:t>
        <w:tab/>
        <w:tab/>
        <w:tab/>
        <w:tab/>
        <w:tab/>
        <w:t>- iki 1000 ml.@Preparato gamybos būdo esmė yra tame, kadveikliąją medžiagą - chromatografiškai išgrynintą oksitociną ištirpina acetatiniame buferiniame tirpale, izotonizuoja natrio chloridu, tirpalą konservuoja chlorbutanolhidratu, filtruoja ir išpilsto į ampules.@Pareiškiamo preparato privalumai yra tie, kad jis neturi argininvazopresino ir baltymų priemaišų, todėl nesukelia pašalinių reiškinių.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