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Išrdimas priklauso naujoms ląstelėms, ekspresuojančioms heterologinius sulietus baltymus, ir būdams atrinkti junginius, turinčius peptidų surišimo aktyvumą; kur būduose naudojamos šio išradimo naujosląstelės. Naujos modifikuotos ląstelės šeimininkai apima:@a) genų seką, koduojančią heterologinį susilietą baltymą; aukščiau minėtą susilietą baltymą, apimantį pirmą peptidą iš rišamųjų peptidų porosarba segmentą iš anksčiau minėto pirmojo peptido, kuris yra prisijungęs arba prie DNR rišančiojo domeno, arba prie atitinkamo transkripcijos aktyvavimo baltymo transkripcijos aktyvavimo domeno;@b) genųseką, koduojančią heterologinį sulietą baltymą, anksčiau minėtą sulietą baltymą, apimantį antrą peptidą iš rišamųjų peptidų poros iš (a) arba segmentą iš anksčiau minėto antro peptido, prijungto arbaprie DNR rišamojo domeno, arba jį atitinkančio transkripcijos aktyvavimo domeno, kuris nepanaudotas (a);@c) geną reporterį, efektyviai susietą su transkripcijos aktyvavimo baltymu arba jo dalimi;@d)jei reikia, deleciją arba mutaciją mielių ląstelės šeimininko chromosominėje DNR transkripcijos aktyvavimo baltymui, jei jis ląstelėje šeimininke yra.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