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0769" w14:textId="5A92F1D4" w:rsidR="00543D0B" w:rsidRPr="00F155B5" w:rsidRDefault="00F155B5" w:rsidP="00F155B5">
      <w:pPr>
        <w:widowControl/>
        <w:ind w:firstLine="567"/>
        <w:rPr>
          <w:rFonts w:ascii="Helvetica" w:hAnsi="Helvetica"/>
          <w:sz w:val="20"/>
          <w:szCs w:val="18"/>
        </w:rPr>
      </w:pPr>
      <w:r w:rsidRPr="00F155B5">
        <w:rPr>
          <w:rFonts w:ascii="Helvetica" w:hAnsi="Helvetica"/>
          <w:sz w:val="20"/>
        </w:rPr>
        <w:t xml:space="preserve">1. </w:t>
      </w:r>
      <w:proofErr w:type="spellStart"/>
      <w:r w:rsidR="00473F2F" w:rsidRPr="00F155B5">
        <w:rPr>
          <w:rFonts w:ascii="Helvetica" w:hAnsi="Helvetica"/>
          <w:sz w:val="20"/>
        </w:rPr>
        <w:t>Pertuzumabas</w:t>
      </w:r>
      <w:proofErr w:type="spellEnd"/>
      <w:r w:rsidR="00473F2F" w:rsidRPr="00F155B5">
        <w:rPr>
          <w:rFonts w:ascii="Helvetica" w:hAnsi="Helvetica"/>
          <w:sz w:val="20"/>
        </w:rPr>
        <w:t>,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trastuzumabas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chemoterapija,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skirti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naudoti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neoadjuvantiniam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paciento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ankstyvosios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stadijos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HER2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atžvilgiu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teigiamo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krūties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vėžio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gydymui,</w:t>
      </w:r>
    </w:p>
    <w:p w14:paraId="54A72CF1" w14:textId="78B7F7E0" w:rsidR="00543D0B" w:rsidRPr="00F155B5" w:rsidRDefault="00473F2F" w:rsidP="00F155B5">
      <w:pPr>
        <w:widowControl/>
        <w:rPr>
          <w:rFonts w:ascii="Helvetica" w:hAnsi="Helvetica"/>
          <w:sz w:val="20"/>
          <w:szCs w:val="18"/>
        </w:rPr>
      </w:pP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paciento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ankstyvosios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stadijos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HER2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atžvilgiu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teigiamas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krūties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vėžys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neišplitęs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už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krūties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arba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pažasties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limfmazgių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ribų,</w:t>
      </w:r>
    </w:p>
    <w:p w14:paraId="77F3CD7F" w14:textId="791CACC9" w:rsidR="00543D0B" w:rsidRPr="00F155B5" w:rsidRDefault="00473F2F" w:rsidP="00F155B5">
      <w:pPr>
        <w:widowControl/>
        <w:rPr>
          <w:rFonts w:ascii="Helvetica" w:hAnsi="Helvetica"/>
          <w:sz w:val="20"/>
          <w:szCs w:val="18"/>
        </w:rPr>
      </w:pP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chemoterapija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apima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chemoterapiją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="00B348C3" w:rsidRPr="00F155B5">
        <w:rPr>
          <w:rFonts w:ascii="Helvetica" w:hAnsi="Helvetica"/>
          <w:sz w:val="20"/>
        </w:rPr>
        <w:t>antraciklinų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pagrindu</w:t>
      </w:r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apimančią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5-fluoruracilą,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epirubiciną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ciklofosfamidą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(FEC),</w:t>
      </w:r>
    </w:p>
    <w:p w14:paraId="554D4863" w14:textId="2A9F8B50" w:rsidR="00543D0B" w:rsidRPr="00F155B5" w:rsidRDefault="00473F2F" w:rsidP="00F155B5">
      <w:pPr>
        <w:widowControl/>
        <w:rPr>
          <w:rFonts w:ascii="Helvetica" w:hAnsi="Helvetica"/>
          <w:sz w:val="20"/>
          <w:szCs w:val="18"/>
        </w:rPr>
      </w:pP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pertuzumabas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skiriamas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kaip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840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įsotinamoji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dozė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420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palaikomoji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dozė,</w:t>
      </w:r>
    </w:p>
    <w:p w14:paraId="52DB4B0C" w14:textId="77925E6F" w:rsidR="00543D0B" w:rsidRPr="00F155B5" w:rsidRDefault="00473F2F" w:rsidP="00F155B5">
      <w:pPr>
        <w:widowControl/>
        <w:rPr>
          <w:rFonts w:ascii="Helvetica" w:hAnsi="Helvetica"/>
          <w:sz w:val="20"/>
          <w:szCs w:val="18"/>
        </w:rPr>
      </w:pP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trastuzumabas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skiriamas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kaip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8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mg/kg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įsotinamoji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dozė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į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veną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6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mg/kg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tolesnės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dozės,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</w:p>
    <w:p w14:paraId="05BD0586" w14:textId="4301E6C0" w:rsidR="00543D0B" w:rsidRPr="00F155B5" w:rsidRDefault="00473F2F" w:rsidP="00F155B5">
      <w:pPr>
        <w:widowControl/>
        <w:rPr>
          <w:rFonts w:ascii="Helvetica" w:hAnsi="Helvetica"/>
          <w:sz w:val="20"/>
        </w:rPr>
      </w:pP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pertuzumabas</w:t>
      </w:r>
      <w:proofErr w:type="spellEnd"/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trastuzumabas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chemoterapija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pacientui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3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savaičių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ciklais,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pertuzumabas</w:t>
      </w:r>
      <w:proofErr w:type="spellEnd"/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trastuzumabas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chemoterapija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="00B348C3" w:rsidRPr="00F155B5">
        <w:rPr>
          <w:rFonts w:ascii="Helvetica" w:hAnsi="Helvetica"/>
          <w:sz w:val="20"/>
        </w:rPr>
        <w:t>antraciklinų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pagrindu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kiekvieno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ciklo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1-ąją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dieną.</w:t>
      </w:r>
    </w:p>
    <w:p w14:paraId="07806256" w14:textId="77777777" w:rsidR="00F155B5" w:rsidRPr="00F155B5" w:rsidRDefault="00F155B5" w:rsidP="00F155B5">
      <w:pPr>
        <w:widowControl/>
        <w:rPr>
          <w:rFonts w:ascii="Helvetica" w:hAnsi="Helvetica"/>
          <w:sz w:val="20"/>
          <w:szCs w:val="18"/>
        </w:rPr>
      </w:pPr>
    </w:p>
    <w:p w14:paraId="1A6CA03C" w14:textId="40FE1C48" w:rsidR="00543D0B" w:rsidRPr="00F155B5" w:rsidRDefault="00F155B5" w:rsidP="00F155B5">
      <w:pPr>
        <w:widowControl/>
        <w:ind w:firstLine="567"/>
        <w:rPr>
          <w:rFonts w:ascii="Helvetica" w:hAnsi="Helvetica"/>
          <w:sz w:val="20"/>
        </w:rPr>
      </w:pPr>
      <w:r w:rsidRPr="00F155B5">
        <w:rPr>
          <w:rFonts w:ascii="Helvetica" w:hAnsi="Helvetica"/>
          <w:sz w:val="20"/>
        </w:rPr>
        <w:t xml:space="preserve">2. </w:t>
      </w:r>
      <w:proofErr w:type="spellStart"/>
      <w:r w:rsidR="00473F2F" w:rsidRPr="00F155B5">
        <w:rPr>
          <w:rFonts w:ascii="Helvetica" w:hAnsi="Helvetica"/>
          <w:sz w:val="20"/>
        </w:rPr>
        <w:t>Pertuzumabas</w:t>
      </w:r>
      <w:proofErr w:type="spellEnd"/>
      <w:r w:rsidR="00473F2F" w:rsidRPr="00F155B5">
        <w:rPr>
          <w:rFonts w:ascii="Helvetica" w:hAnsi="Helvetica"/>
          <w:sz w:val="20"/>
        </w:rPr>
        <w:t>,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trastuzumabas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chemoterapija,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skirti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naudoti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pagal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bet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kurį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iš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ankstesnių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punktų,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HER2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atžvilgiu</w:t>
      </w:r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teigiamas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krūties</w:t>
      </w:r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vėžys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apibrėžia</w:t>
      </w:r>
      <w:r w:rsidR="00B348C3" w:rsidRPr="00F155B5">
        <w:rPr>
          <w:rFonts w:ascii="Helvetica" w:hAnsi="Helvetica"/>
          <w:sz w:val="20"/>
        </w:rPr>
        <w:t>mas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bal</w:t>
      </w:r>
      <w:r w:rsidR="00B348C3" w:rsidRPr="00F155B5">
        <w:rPr>
          <w:rFonts w:ascii="Helvetica" w:hAnsi="Helvetica"/>
          <w:sz w:val="20"/>
        </w:rPr>
        <w:t>u</w:t>
      </w:r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3+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pagal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imunohistocheminį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(IHC)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metodą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(arba)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amplifikacijos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rodikliu</w:t>
      </w:r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≥</w:t>
      </w:r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2,0</w:t>
      </w:r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pagal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fluorescencinį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i/>
          <w:iCs/>
          <w:sz w:val="20"/>
        </w:rPr>
        <w:t>in</w:t>
      </w:r>
      <w:proofErr w:type="spellEnd"/>
      <w:r w:rsidRPr="00F155B5">
        <w:rPr>
          <w:rFonts w:ascii="Helvetica" w:hAnsi="Helvetica"/>
          <w:i/>
          <w:iCs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i/>
          <w:iCs/>
          <w:sz w:val="20"/>
        </w:rPr>
        <w:t>situ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hibridizacijos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(FISH)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tyrimą.</w:t>
      </w:r>
    </w:p>
    <w:p w14:paraId="09CAB56D" w14:textId="77777777" w:rsidR="00F155B5" w:rsidRPr="00F155B5" w:rsidRDefault="00F155B5" w:rsidP="00F155B5">
      <w:pPr>
        <w:widowControl/>
        <w:ind w:firstLine="567"/>
        <w:rPr>
          <w:rFonts w:ascii="Helvetica" w:hAnsi="Helvetica"/>
          <w:sz w:val="20"/>
          <w:szCs w:val="18"/>
        </w:rPr>
      </w:pPr>
    </w:p>
    <w:p w14:paraId="7E2EFF00" w14:textId="0B890274" w:rsidR="00543D0B" w:rsidRPr="00F155B5" w:rsidRDefault="00F155B5" w:rsidP="00F155B5">
      <w:pPr>
        <w:widowControl/>
        <w:ind w:firstLine="567"/>
        <w:rPr>
          <w:rFonts w:ascii="Helvetica" w:hAnsi="Helvetica"/>
          <w:sz w:val="20"/>
        </w:rPr>
      </w:pPr>
      <w:r w:rsidRPr="00F155B5">
        <w:rPr>
          <w:rFonts w:ascii="Helvetica" w:hAnsi="Helvetica"/>
          <w:sz w:val="20"/>
        </w:rPr>
        <w:t xml:space="preserve">3. </w:t>
      </w:r>
      <w:proofErr w:type="spellStart"/>
      <w:r w:rsidR="00473F2F" w:rsidRPr="00F155B5">
        <w:rPr>
          <w:rFonts w:ascii="Helvetica" w:hAnsi="Helvetica"/>
          <w:sz w:val="20"/>
        </w:rPr>
        <w:t>Pertuzumabas</w:t>
      </w:r>
      <w:proofErr w:type="spellEnd"/>
      <w:r w:rsidR="00473F2F" w:rsidRPr="00F155B5">
        <w:rPr>
          <w:rFonts w:ascii="Helvetica" w:hAnsi="Helvetica"/>
          <w:sz w:val="20"/>
        </w:rPr>
        <w:t>,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trastuzumabas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chemoterapija,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skirti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naudoti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pagal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bet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kurį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iš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ankstesnių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punktų,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paciento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ankstyvosios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stadijos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HER2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atžvilgiu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teigiamas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krūties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vėžys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apima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didesnį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nei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2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cm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skersmens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pirminį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naviką.</w:t>
      </w:r>
    </w:p>
    <w:p w14:paraId="253CBDC7" w14:textId="77777777" w:rsidR="00F155B5" w:rsidRPr="00F155B5" w:rsidRDefault="00F155B5" w:rsidP="00F155B5">
      <w:pPr>
        <w:widowControl/>
        <w:ind w:firstLine="567"/>
        <w:rPr>
          <w:rFonts w:ascii="Helvetica" w:hAnsi="Helvetica"/>
          <w:sz w:val="20"/>
          <w:szCs w:val="18"/>
        </w:rPr>
      </w:pPr>
    </w:p>
    <w:p w14:paraId="61EB7FBD" w14:textId="58E2F523" w:rsidR="00543D0B" w:rsidRPr="00F155B5" w:rsidRDefault="00F155B5" w:rsidP="00F155B5">
      <w:pPr>
        <w:widowControl/>
        <w:ind w:firstLine="567"/>
        <w:rPr>
          <w:rFonts w:ascii="Helvetica" w:hAnsi="Helvetica"/>
          <w:sz w:val="20"/>
        </w:rPr>
      </w:pPr>
      <w:r w:rsidRPr="00F155B5">
        <w:rPr>
          <w:rFonts w:ascii="Helvetica" w:hAnsi="Helvetica"/>
          <w:sz w:val="20"/>
        </w:rPr>
        <w:t xml:space="preserve">4. </w:t>
      </w:r>
      <w:proofErr w:type="spellStart"/>
      <w:r w:rsidR="00473F2F" w:rsidRPr="00F155B5">
        <w:rPr>
          <w:rFonts w:ascii="Helvetica" w:hAnsi="Helvetica"/>
          <w:sz w:val="20"/>
        </w:rPr>
        <w:t>Pertuzumabas</w:t>
      </w:r>
      <w:proofErr w:type="spellEnd"/>
      <w:r w:rsidR="00473F2F" w:rsidRPr="00F155B5">
        <w:rPr>
          <w:rFonts w:ascii="Helvetica" w:hAnsi="Helvetica"/>
          <w:sz w:val="20"/>
        </w:rPr>
        <w:t>,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trastuzumabas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chemoterapija,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skirti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naudoti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pagal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bet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kurį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iš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ankstesnių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punktų,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chemoterapiją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B348C3" w:rsidRPr="00F155B5">
        <w:rPr>
          <w:rFonts w:ascii="Helvetica" w:hAnsi="Helvetica"/>
          <w:sz w:val="20"/>
        </w:rPr>
        <w:t>antraciklinų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pagrindu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sudaro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FEC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kursai,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po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kurių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eina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docetakselio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(T)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kursai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(FEC→T).</w:t>
      </w:r>
    </w:p>
    <w:p w14:paraId="62295B00" w14:textId="77777777" w:rsidR="00F155B5" w:rsidRPr="00F155B5" w:rsidRDefault="00F155B5" w:rsidP="00F155B5">
      <w:pPr>
        <w:widowControl/>
        <w:ind w:firstLine="567"/>
        <w:rPr>
          <w:rFonts w:ascii="Helvetica" w:hAnsi="Helvetica"/>
          <w:sz w:val="20"/>
          <w:szCs w:val="18"/>
        </w:rPr>
      </w:pPr>
    </w:p>
    <w:p w14:paraId="17409C6A" w14:textId="3A27D5F8" w:rsidR="00543D0B" w:rsidRPr="00F155B5" w:rsidRDefault="00F155B5" w:rsidP="00F155B5">
      <w:pPr>
        <w:widowControl/>
        <w:ind w:firstLine="567"/>
        <w:rPr>
          <w:rFonts w:ascii="Helvetica" w:hAnsi="Helvetica"/>
          <w:sz w:val="20"/>
          <w:szCs w:val="18"/>
        </w:rPr>
      </w:pPr>
      <w:r w:rsidRPr="00F155B5">
        <w:rPr>
          <w:rFonts w:ascii="Helvetica" w:hAnsi="Helvetica"/>
          <w:sz w:val="20"/>
        </w:rPr>
        <w:t xml:space="preserve">5. </w:t>
      </w:r>
      <w:proofErr w:type="spellStart"/>
      <w:r w:rsidR="00473F2F" w:rsidRPr="00F155B5">
        <w:rPr>
          <w:rFonts w:ascii="Helvetica" w:hAnsi="Helvetica"/>
          <w:sz w:val="20"/>
        </w:rPr>
        <w:t>Pertuzumabas</w:t>
      </w:r>
      <w:proofErr w:type="spellEnd"/>
      <w:r w:rsidR="00473F2F" w:rsidRPr="00F155B5">
        <w:rPr>
          <w:rFonts w:ascii="Helvetica" w:hAnsi="Helvetica"/>
          <w:sz w:val="20"/>
        </w:rPr>
        <w:t>,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trastuzumabas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chemoterapija,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skirti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naudoti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pagal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bet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kurį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iš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ankstesnių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punktų,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kur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pertuzumabas</w:t>
      </w:r>
      <w:proofErr w:type="spellEnd"/>
      <w:r w:rsidR="00473F2F" w:rsidRPr="00F155B5">
        <w:rPr>
          <w:rFonts w:ascii="Helvetica" w:hAnsi="Helvetica"/>
          <w:sz w:val="20"/>
        </w:rPr>
        <w:t>,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473F2F" w:rsidRPr="00F155B5">
        <w:rPr>
          <w:rFonts w:ascii="Helvetica" w:hAnsi="Helvetica"/>
          <w:sz w:val="20"/>
        </w:rPr>
        <w:t>trastuzumabas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ir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chemoterapija</w:t>
      </w:r>
      <w:r w:rsidRPr="00F155B5">
        <w:rPr>
          <w:rFonts w:ascii="Helvetica" w:hAnsi="Helvetica"/>
          <w:sz w:val="20"/>
        </w:rPr>
        <w:t xml:space="preserve"> </w:t>
      </w:r>
      <w:proofErr w:type="spellStart"/>
      <w:r w:rsidR="00B348C3" w:rsidRPr="00F155B5">
        <w:rPr>
          <w:rFonts w:ascii="Helvetica" w:hAnsi="Helvetica"/>
          <w:sz w:val="20"/>
        </w:rPr>
        <w:t>antraciklinų</w:t>
      </w:r>
      <w:proofErr w:type="spellEnd"/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pagrindu</w:t>
      </w:r>
      <w:r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įvedami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į</w:t>
      </w:r>
      <w:r w:rsidRPr="00F155B5">
        <w:rPr>
          <w:rFonts w:ascii="Helvetica" w:hAnsi="Helvetica"/>
          <w:sz w:val="20"/>
        </w:rPr>
        <w:t xml:space="preserve"> </w:t>
      </w:r>
      <w:r w:rsidR="00473F2F" w:rsidRPr="00F155B5">
        <w:rPr>
          <w:rFonts w:ascii="Helvetica" w:hAnsi="Helvetica"/>
          <w:sz w:val="20"/>
        </w:rPr>
        <w:t>veną,</w:t>
      </w:r>
    </w:p>
    <w:p w14:paraId="0C11ECCA" w14:textId="7B264575" w:rsidR="00543D0B" w:rsidRPr="00F155B5" w:rsidRDefault="00473F2F" w:rsidP="00F155B5">
      <w:pPr>
        <w:widowControl/>
        <w:rPr>
          <w:rFonts w:ascii="Helvetica" w:hAnsi="Helvetica"/>
          <w:sz w:val="20"/>
          <w:szCs w:val="18"/>
        </w:rPr>
      </w:pP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trimis</w:t>
      </w:r>
      <w:r w:rsidR="00F155B5" w:rsidRPr="00F155B5">
        <w:rPr>
          <w:rFonts w:ascii="Helvetica" w:hAnsi="Helvetica"/>
          <w:sz w:val="20"/>
        </w:rPr>
        <w:t xml:space="preserve"> </w:t>
      </w:r>
      <w:r w:rsidR="00B348C3" w:rsidRPr="00F155B5">
        <w:rPr>
          <w:rFonts w:ascii="Helvetica" w:hAnsi="Helvetica"/>
          <w:sz w:val="20"/>
        </w:rPr>
        <w:t>ciklais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yra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500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mg/m</w:t>
      </w:r>
      <w:r w:rsidRPr="00F155B5">
        <w:rPr>
          <w:rFonts w:ascii="Helvetica" w:hAnsi="Helvetica"/>
          <w:sz w:val="20"/>
          <w:vertAlign w:val="superscript"/>
        </w:rPr>
        <w:t>2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5-FU,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100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mg/m</w:t>
      </w:r>
      <w:r w:rsidRPr="00F155B5">
        <w:rPr>
          <w:rFonts w:ascii="Helvetica" w:hAnsi="Helvetica"/>
          <w:sz w:val="20"/>
          <w:vertAlign w:val="superscript"/>
        </w:rPr>
        <w:t>2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epirubicino</w:t>
      </w:r>
      <w:proofErr w:type="spellEnd"/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paskui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600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mg/m</w:t>
      </w:r>
      <w:r w:rsidRPr="00F155B5">
        <w:rPr>
          <w:rFonts w:ascii="Helvetica" w:hAnsi="Helvetica"/>
          <w:sz w:val="20"/>
          <w:vertAlign w:val="superscript"/>
        </w:rPr>
        <w:t>2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ciklofosfamido</w:t>
      </w:r>
      <w:proofErr w:type="spellEnd"/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kurių</w:t>
      </w:r>
      <w:r w:rsidR="00F155B5" w:rsidRPr="00F155B5">
        <w:rPr>
          <w:rFonts w:ascii="Helvetica" w:hAnsi="Helvetica"/>
          <w:sz w:val="20"/>
        </w:rPr>
        <w:t xml:space="preserve"> </w:t>
      </w:r>
      <w:r w:rsidR="00451646" w:rsidRPr="00F155B5">
        <w:rPr>
          <w:rFonts w:ascii="Helvetica" w:hAnsi="Helvetica"/>
          <w:sz w:val="20"/>
        </w:rPr>
        <w:t>skiriami</w:t>
      </w:r>
      <w:r w:rsidR="00F155B5" w:rsidRPr="00F155B5">
        <w:rPr>
          <w:rFonts w:ascii="Helvetica" w:hAnsi="Helvetica"/>
          <w:sz w:val="20"/>
        </w:rPr>
        <w:t xml:space="preserve"> </w:t>
      </w:r>
      <w:r w:rsidR="00451646" w:rsidRPr="00F155B5">
        <w:rPr>
          <w:rFonts w:ascii="Helvetica" w:hAnsi="Helvetica"/>
          <w:sz w:val="20"/>
        </w:rPr>
        <w:t>trys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cikl</w:t>
      </w:r>
      <w:r w:rsidR="00451646" w:rsidRPr="00F155B5">
        <w:rPr>
          <w:rFonts w:ascii="Helvetica" w:hAnsi="Helvetica"/>
          <w:sz w:val="20"/>
        </w:rPr>
        <w:t>ai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docetakselio</w:t>
      </w:r>
      <w:proofErr w:type="spellEnd"/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pirmojo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gydymo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kurso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epirubicinu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1</w:t>
      </w:r>
      <w:r w:rsidR="00451646" w:rsidRPr="00F155B5">
        <w:rPr>
          <w:rFonts w:ascii="Helvetica" w:hAnsi="Helvetica"/>
          <w:sz w:val="20"/>
        </w:rPr>
        <w:t>-ą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dieną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8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mg/kg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trastuzumabo</w:t>
      </w:r>
      <w:proofErr w:type="spellEnd"/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paskui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kas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3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savaites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6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mg/kg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trastuzumabo</w:t>
      </w:r>
      <w:proofErr w:type="spellEnd"/>
      <w:r w:rsidR="00451646"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pirmojo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gydymo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kurso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FEC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1</w:t>
      </w:r>
      <w:r w:rsidR="00451646" w:rsidRPr="00F155B5">
        <w:rPr>
          <w:rFonts w:ascii="Helvetica" w:hAnsi="Helvetica"/>
          <w:sz w:val="20"/>
        </w:rPr>
        <w:t>-ą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dieną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840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pertuzumabo</w:t>
      </w:r>
      <w:proofErr w:type="spellEnd"/>
      <w:r w:rsidRPr="00F155B5">
        <w:rPr>
          <w:rFonts w:ascii="Helvetica" w:hAnsi="Helvetica"/>
          <w:sz w:val="20"/>
        </w:rPr>
        <w:t>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paskui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kas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3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savaites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skiriama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420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pertuzumabo</w:t>
      </w:r>
      <w:proofErr w:type="spellEnd"/>
      <w:r w:rsidRPr="00F155B5">
        <w:rPr>
          <w:rFonts w:ascii="Helvetica" w:hAnsi="Helvetica"/>
          <w:sz w:val="20"/>
        </w:rPr>
        <w:t>),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</w:p>
    <w:p w14:paraId="5C04E0EE" w14:textId="18D42BEE" w:rsidR="00122E05" w:rsidRPr="00F155B5" w:rsidRDefault="00473F2F" w:rsidP="00F155B5">
      <w:pPr>
        <w:widowControl/>
        <w:rPr>
          <w:rFonts w:ascii="Helvetica" w:hAnsi="Helvetica"/>
          <w:sz w:val="20"/>
        </w:rPr>
      </w:pPr>
      <w:r w:rsidRPr="00F155B5">
        <w:rPr>
          <w:rFonts w:ascii="Helvetica" w:hAnsi="Helvetica"/>
          <w:sz w:val="20"/>
        </w:rPr>
        <w:t>kur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pradinė</w:t>
      </w:r>
      <w:r w:rsidR="00F155B5" w:rsidRPr="00F155B5">
        <w:rPr>
          <w:rFonts w:ascii="Helvetica" w:hAnsi="Helvetica"/>
          <w:sz w:val="20"/>
        </w:rPr>
        <w:t xml:space="preserve"> </w:t>
      </w:r>
      <w:proofErr w:type="spellStart"/>
      <w:r w:rsidRPr="00F155B5">
        <w:rPr>
          <w:rFonts w:ascii="Helvetica" w:hAnsi="Helvetica"/>
          <w:sz w:val="20"/>
        </w:rPr>
        <w:t>docetakselio</w:t>
      </w:r>
      <w:proofErr w:type="spellEnd"/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dozė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yra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75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mg/m</w:t>
      </w:r>
      <w:r w:rsidRPr="00F155B5">
        <w:rPr>
          <w:rFonts w:ascii="Helvetica" w:hAnsi="Helvetica"/>
          <w:sz w:val="20"/>
          <w:vertAlign w:val="superscript"/>
        </w:rPr>
        <w:t>2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4</w:t>
      </w:r>
      <w:r w:rsidR="00451646" w:rsidRPr="00F155B5">
        <w:rPr>
          <w:rFonts w:ascii="Helvetica" w:hAnsi="Helvetica"/>
          <w:sz w:val="20"/>
        </w:rPr>
        <w:t>-to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ciklo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metu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ir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100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mg/m</w:t>
      </w:r>
      <w:r w:rsidRPr="00F155B5">
        <w:rPr>
          <w:rFonts w:ascii="Helvetica" w:hAnsi="Helvetica"/>
          <w:sz w:val="20"/>
          <w:vertAlign w:val="superscript"/>
        </w:rPr>
        <w:t>2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5–6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ciklų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metu,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jei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nepasireiškia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dozę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ribojantis</w:t>
      </w:r>
      <w:r w:rsidR="00F155B5" w:rsidRPr="00F155B5">
        <w:rPr>
          <w:rFonts w:ascii="Helvetica" w:hAnsi="Helvetica"/>
          <w:sz w:val="20"/>
        </w:rPr>
        <w:t xml:space="preserve"> </w:t>
      </w:r>
      <w:r w:rsidRPr="00F155B5">
        <w:rPr>
          <w:rFonts w:ascii="Helvetica" w:hAnsi="Helvetica"/>
          <w:sz w:val="20"/>
        </w:rPr>
        <w:t>toksiškumas.</w:t>
      </w:r>
    </w:p>
    <w:sectPr w:rsidR="00122E05" w:rsidRPr="00F155B5" w:rsidSect="00F155B5">
      <w:pgSz w:w="11906" w:h="16838" w:code="1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472D6" w14:textId="77777777" w:rsidR="00CB0C5D" w:rsidRDefault="00CB0C5D" w:rsidP="005062FE">
      <w:pPr>
        <w:spacing w:line="240" w:lineRule="auto"/>
      </w:pPr>
      <w:r>
        <w:separator/>
      </w:r>
    </w:p>
  </w:endnote>
  <w:endnote w:type="continuationSeparator" w:id="0">
    <w:p w14:paraId="52F2FDB2" w14:textId="77777777" w:rsidR="00CB0C5D" w:rsidRDefault="00CB0C5D" w:rsidP="00506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450AF" w14:textId="77777777" w:rsidR="00CB0C5D" w:rsidRDefault="00CB0C5D" w:rsidP="005062FE">
      <w:pPr>
        <w:spacing w:line="240" w:lineRule="auto"/>
      </w:pPr>
      <w:r>
        <w:separator/>
      </w:r>
    </w:p>
  </w:footnote>
  <w:footnote w:type="continuationSeparator" w:id="0">
    <w:p w14:paraId="18526633" w14:textId="77777777" w:rsidR="00CB0C5D" w:rsidRDefault="00CB0C5D" w:rsidP="005062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E3B1C"/>
    <w:multiLevelType w:val="hybridMultilevel"/>
    <w:tmpl w:val="31948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5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27"/>
    <w:rsid w:val="00024215"/>
    <w:rsid w:val="00104550"/>
    <w:rsid w:val="00122E05"/>
    <w:rsid w:val="001B134B"/>
    <w:rsid w:val="002B0184"/>
    <w:rsid w:val="002E5C0F"/>
    <w:rsid w:val="00326975"/>
    <w:rsid w:val="00352827"/>
    <w:rsid w:val="004328F2"/>
    <w:rsid w:val="00451646"/>
    <w:rsid w:val="00473F2F"/>
    <w:rsid w:val="004C41A5"/>
    <w:rsid w:val="004E04E2"/>
    <w:rsid w:val="005062FE"/>
    <w:rsid w:val="00543D0B"/>
    <w:rsid w:val="006064AD"/>
    <w:rsid w:val="006719E6"/>
    <w:rsid w:val="006B3E36"/>
    <w:rsid w:val="007E5425"/>
    <w:rsid w:val="008B09F8"/>
    <w:rsid w:val="008C76B1"/>
    <w:rsid w:val="00942733"/>
    <w:rsid w:val="00960A1E"/>
    <w:rsid w:val="0098743F"/>
    <w:rsid w:val="00A008C3"/>
    <w:rsid w:val="00A56B4F"/>
    <w:rsid w:val="00A7691F"/>
    <w:rsid w:val="00A966FD"/>
    <w:rsid w:val="00AE260E"/>
    <w:rsid w:val="00B24632"/>
    <w:rsid w:val="00B348C3"/>
    <w:rsid w:val="00B821B3"/>
    <w:rsid w:val="00BB6E3F"/>
    <w:rsid w:val="00BC3FFC"/>
    <w:rsid w:val="00C51DE1"/>
    <w:rsid w:val="00CB0C5D"/>
    <w:rsid w:val="00CF181D"/>
    <w:rsid w:val="00E97747"/>
    <w:rsid w:val="00F001A8"/>
    <w:rsid w:val="00F155B5"/>
    <w:rsid w:val="00F2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82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326975"/>
    <w:pPr>
      <w:widowControl w:val="0"/>
      <w:spacing w:after="0" w:line="360" w:lineRule="auto"/>
      <w:jc w:val="both"/>
    </w:pPr>
    <w:rPr>
      <w:rFonts w:ascii="Arial" w:eastAsia="Arial Unicode MS" w:hAnsi="Arial" w:cs="Arial"/>
      <w:color w:val="000000"/>
      <w:kern w:val="0"/>
      <w:sz w:val="22"/>
      <w:lang w:bidi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2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2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2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2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2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2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2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282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282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28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28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28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28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2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2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28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28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282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282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282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062FE"/>
    <w:pPr>
      <w:tabs>
        <w:tab w:val="center" w:pos="4252"/>
        <w:tab w:val="right" w:pos="8504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62FE"/>
    <w:rPr>
      <w:rFonts w:ascii="Arial" w:eastAsia="Arial Unicode MS" w:hAnsi="Arial" w:cs="Arial"/>
      <w:color w:val="000000"/>
      <w:kern w:val="0"/>
      <w:sz w:val="22"/>
      <w:lang w:val="lt-LT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062FE"/>
    <w:pPr>
      <w:tabs>
        <w:tab w:val="center" w:pos="4252"/>
        <w:tab w:val="right" w:pos="8504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2FE"/>
    <w:rPr>
      <w:rFonts w:ascii="Arial" w:eastAsia="Arial Unicode MS" w:hAnsi="Arial" w:cs="Arial"/>
      <w:color w:val="000000"/>
      <w:kern w:val="0"/>
      <w:sz w:val="22"/>
      <w:lang w:val="lt-LT" w:bidi="en-US"/>
      <w14:ligatures w14:val="none"/>
    </w:rPr>
  </w:style>
  <w:style w:type="paragraph" w:styleId="Pataisymai">
    <w:name w:val="Revision"/>
    <w:hidden/>
    <w:uiPriority w:val="99"/>
    <w:semiHidden/>
    <w:rsid w:val="00B348C3"/>
    <w:pPr>
      <w:spacing w:after="0" w:line="240" w:lineRule="auto"/>
    </w:pPr>
    <w:rPr>
      <w:rFonts w:ascii="Arial" w:eastAsia="Arial Unicode MS" w:hAnsi="Arial" w:cs="Arial"/>
      <w:color w:val="000000"/>
      <w:kern w:val="0"/>
      <w:sz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1956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2024-10-24T15:16:00Z</dcterms:created>
  <dcterms:modified xsi:type="dcterms:W3CDTF">2024-11-06T07:34:00Z</dcterms:modified>
</cp:coreProperties>
</file>