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3A17" w14:textId="61851266" w:rsidR="0039134C" w:rsidRPr="00540361" w:rsidRDefault="00BA2E9F"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 xml:space="preserve">1. </w:t>
      </w:r>
      <w:r w:rsidR="00941D96" w:rsidRPr="00540361">
        <w:rPr>
          <w:rFonts w:ascii="Helvetica" w:hAnsi="Helvetica" w:cs="Arial"/>
          <w:sz w:val="20"/>
          <w:szCs w:val="24"/>
          <w:lang w:val="lt-LT"/>
        </w:rPr>
        <w:t>Stabil</w:t>
      </w:r>
      <w:r w:rsidR="0039134C" w:rsidRPr="00540361">
        <w:rPr>
          <w:rFonts w:ascii="Helvetica" w:hAnsi="Helvetica" w:cs="Arial"/>
          <w:sz w:val="20"/>
          <w:szCs w:val="24"/>
          <w:lang w:val="lt-LT"/>
        </w:rPr>
        <w:t>aus</w:t>
      </w:r>
      <w:r w:rsidR="00941D96" w:rsidRPr="00540361">
        <w:rPr>
          <w:rFonts w:ascii="Helvetica" w:hAnsi="Helvetica" w:cs="Arial"/>
          <w:sz w:val="20"/>
          <w:szCs w:val="24"/>
          <w:lang w:val="lt-LT"/>
        </w:rPr>
        <w:t xml:space="preserve"> skysto farmacin</w:t>
      </w:r>
      <w:r w:rsidR="0039134C" w:rsidRPr="00540361">
        <w:rPr>
          <w:rFonts w:ascii="Helvetica" w:hAnsi="Helvetica" w:cs="Arial"/>
          <w:sz w:val="20"/>
          <w:szCs w:val="24"/>
          <w:lang w:val="lt-LT"/>
        </w:rPr>
        <w:t>io</w:t>
      </w:r>
      <w:r w:rsidR="00941D96" w:rsidRPr="00540361">
        <w:rPr>
          <w:rFonts w:ascii="Helvetica" w:hAnsi="Helvetica" w:cs="Arial"/>
          <w:sz w:val="20"/>
          <w:szCs w:val="24"/>
          <w:lang w:val="lt-LT"/>
        </w:rPr>
        <w:t xml:space="preserve"> </w:t>
      </w:r>
      <w:r w:rsidR="0039134C" w:rsidRPr="00540361">
        <w:rPr>
          <w:rFonts w:ascii="Helvetica" w:hAnsi="Helvetica" w:cs="Arial"/>
          <w:sz w:val="20"/>
          <w:szCs w:val="24"/>
          <w:lang w:val="lt-LT"/>
        </w:rPr>
        <w:t>preparato</w:t>
      </w:r>
      <w:r w:rsidR="00941D96" w:rsidRPr="00540361">
        <w:rPr>
          <w:rFonts w:ascii="Helvetica" w:hAnsi="Helvetica" w:cs="Arial"/>
          <w:sz w:val="20"/>
          <w:szCs w:val="24"/>
          <w:lang w:val="lt-LT"/>
        </w:rPr>
        <w:t xml:space="preserve"> </w:t>
      </w:r>
      <w:r w:rsidR="0039134C" w:rsidRPr="00540361">
        <w:rPr>
          <w:rFonts w:ascii="Helvetica" w:hAnsi="Helvetica" w:cs="Arial"/>
          <w:sz w:val="20"/>
          <w:szCs w:val="24"/>
          <w:lang w:val="lt-LT"/>
        </w:rPr>
        <w:t>gamybos</w:t>
      </w:r>
      <w:r w:rsidR="00941D96" w:rsidRPr="00540361">
        <w:rPr>
          <w:rFonts w:ascii="Helvetica" w:hAnsi="Helvetica" w:cs="Arial"/>
          <w:sz w:val="20"/>
          <w:szCs w:val="24"/>
          <w:lang w:val="lt-LT"/>
        </w:rPr>
        <w:t xml:space="preserve"> būdas, apimantis</w:t>
      </w:r>
      <w:r w:rsidR="0039134C" w:rsidRPr="00540361">
        <w:rPr>
          <w:rFonts w:ascii="Helvetica" w:hAnsi="Helvetica" w:cs="Arial"/>
          <w:sz w:val="20"/>
          <w:szCs w:val="24"/>
          <w:lang w:val="lt-LT"/>
        </w:rPr>
        <w:t xml:space="preserve"> derinį</w:t>
      </w:r>
      <w:r w:rsidR="00941D96" w:rsidRPr="00540361">
        <w:rPr>
          <w:rFonts w:ascii="Helvetica" w:hAnsi="Helvetica" w:cs="Arial"/>
          <w:sz w:val="20"/>
          <w:szCs w:val="24"/>
          <w:lang w:val="lt-LT"/>
        </w:rPr>
        <w:t xml:space="preserve">: </w:t>
      </w:r>
    </w:p>
    <w:p w14:paraId="7175ED3A" w14:textId="10214DAF"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(a) antikūn</w:t>
      </w:r>
      <w:r w:rsidR="0039134C" w:rsidRPr="00540361">
        <w:rPr>
          <w:rFonts w:ascii="Helvetica" w:hAnsi="Helvetica" w:cs="Arial"/>
          <w:sz w:val="20"/>
          <w:szCs w:val="24"/>
          <w:lang w:val="lt-LT"/>
        </w:rPr>
        <w:t>o</w:t>
      </w:r>
      <w:r w:rsidRPr="00540361">
        <w:rPr>
          <w:rFonts w:ascii="Helvetica" w:hAnsi="Helvetica" w:cs="Arial"/>
          <w:sz w:val="20"/>
          <w:szCs w:val="24"/>
          <w:lang w:val="lt-LT"/>
        </w:rPr>
        <w:t xml:space="preserve">, kuris specifiškai </w:t>
      </w:r>
      <w:r w:rsidR="0039134C" w:rsidRPr="00540361">
        <w:rPr>
          <w:rFonts w:ascii="Helvetica" w:hAnsi="Helvetica" w:cs="Arial"/>
          <w:sz w:val="20"/>
          <w:szCs w:val="24"/>
          <w:lang w:val="lt-LT"/>
        </w:rPr>
        <w:t>riš</w:t>
      </w:r>
      <w:r w:rsidRPr="00540361">
        <w:rPr>
          <w:rFonts w:ascii="Helvetica" w:hAnsi="Helvetica" w:cs="Arial"/>
          <w:sz w:val="20"/>
          <w:szCs w:val="24"/>
          <w:lang w:val="lt-LT"/>
        </w:rPr>
        <w:t xml:space="preserve">asi prie žmogaus </w:t>
      </w:r>
      <w:r w:rsidR="0039134C" w:rsidRPr="00540361">
        <w:rPr>
          <w:rFonts w:ascii="Helvetica" w:hAnsi="Helvetica" w:cs="Arial"/>
          <w:sz w:val="20"/>
          <w:szCs w:val="24"/>
          <w:lang w:val="lt-LT"/>
        </w:rPr>
        <w:t>už</w:t>
      </w:r>
      <w:r w:rsidRPr="00540361">
        <w:rPr>
          <w:rFonts w:ascii="Helvetica" w:hAnsi="Helvetica" w:cs="Arial"/>
          <w:sz w:val="20"/>
          <w:szCs w:val="24"/>
          <w:lang w:val="lt-LT"/>
        </w:rPr>
        <w:t>programuotos mirties-1 (PD-1)</w:t>
      </w:r>
      <w:r w:rsidR="0039134C" w:rsidRPr="00540361">
        <w:rPr>
          <w:rFonts w:ascii="Helvetica" w:hAnsi="Helvetica" w:cs="Arial"/>
          <w:sz w:val="20"/>
          <w:szCs w:val="24"/>
          <w:lang w:val="lt-LT"/>
        </w:rPr>
        <w:t xml:space="preserve"> baltymo</w:t>
      </w:r>
      <w:r w:rsidRPr="00540361">
        <w:rPr>
          <w:rFonts w:ascii="Helvetica" w:hAnsi="Helvetica" w:cs="Arial"/>
          <w:sz w:val="20"/>
          <w:szCs w:val="24"/>
          <w:lang w:val="lt-LT"/>
        </w:rPr>
        <w:t xml:space="preserve">, kur antikūnas apima tris sunkiosios grandinės </w:t>
      </w:r>
      <w:proofErr w:type="spellStart"/>
      <w:r w:rsidRPr="00540361">
        <w:rPr>
          <w:rFonts w:ascii="Helvetica" w:hAnsi="Helvetica" w:cs="Arial"/>
          <w:sz w:val="20"/>
          <w:szCs w:val="24"/>
          <w:lang w:val="lt-LT"/>
        </w:rPr>
        <w:t>komplementarumą</w:t>
      </w:r>
      <w:proofErr w:type="spellEnd"/>
      <w:r w:rsidRPr="00540361">
        <w:rPr>
          <w:rFonts w:ascii="Helvetica" w:hAnsi="Helvetica" w:cs="Arial"/>
          <w:sz w:val="20"/>
          <w:szCs w:val="24"/>
          <w:lang w:val="lt-LT"/>
        </w:rPr>
        <w:t xml:space="preserve"> </w:t>
      </w:r>
      <w:r w:rsidR="0039134C" w:rsidRPr="00540361">
        <w:rPr>
          <w:rFonts w:ascii="Helvetica" w:hAnsi="Helvetica" w:cs="Arial"/>
          <w:sz w:val="20"/>
          <w:szCs w:val="24"/>
          <w:lang w:val="lt-LT"/>
        </w:rPr>
        <w:t>lemi</w:t>
      </w:r>
      <w:r w:rsidRPr="00540361">
        <w:rPr>
          <w:rFonts w:ascii="Helvetica" w:hAnsi="Helvetica" w:cs="Arial"/>
          <w:sz w:val="20"/>
          <w:szCs w:val="24"/>
          <w:lang w:val="lt-LT"/>
        </w:rPr>
        <w:t>ančias sritis (CDR) (HCDR1, HCDR2 ir HCDR3), esančias sunkiosios grandinės kintamoje srityje (HCVR), ir tris lengvosios grandinės CDR (LCDR1, LCDR2 ir LCDR3), esančius lengvosios grandinės kintamoje srityje (LCVR), kur HCDR1 apima SEQ ID Nr. 3, HCDR2 apima SEQ ID Nr. 4, HCDR3 apima SEQ ID Nr. 5, LCDR1 apima SEQ ID Nr. 6, LCDR2 apima SEQ ID Nr. 7 ir LCDR3 apima SEQ ID Nr. 8;</w:t>
      </w:r>
    </w:p>
    <w:p w14:paraId="541AB2BF" w14:textId="6A9519CB"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(b) buferi</w:t>
      </w:r>
      <w:r w:rsidR="0039134C" w:rsidRPr="00540361">
        <w:rPr>
          <w:rFonts w:ascii="Helvetica" w:hAnsi="Helvetica" w:cs="Arial"/>
          <w:sz w:val="20"/>
          <w:szCs w:val="24"/>
          <w:lang w:val="lt-LT"/>
        </w:rPr>
        <w:t>o</w:t>
      </w:r>
      <w:r w:rsidRPr="00540361">
        <w:rPr>
          <w:rFonts w:ascii="Helvetica" w:hAnsi="Helvetica" w:cs="Arial"/>
          <w:sz w:val="20"/>
          <w:szCs w:val="24"/>
          <w:lang w:val="lt-LT"/>
        </w:rPr>
        <w:t xml:space="preserve">, </w:t>
      </w:r>
      <w:r w:rsidR="0039134C" w:rsidRPr="00540361">
        <w:rPr>
          <w:rFonts w:ascii="Helvetica" w:hAnsi="Helvetica" w:cs="Arial"/>
          <w:sz w:val="20"/>
          <w:szCs w:val="24"/>
          <w:lang w:val="lt-LT"/>
        </w:rPr>
        <w:t>apimančio</w:t>
      </w:r>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histidin</w:t>
      </w:r>
      <w:r w:rsidR="0039134C" w:rsidRPr="00540361">
        <w:rPr>
          <w:rFonts w:ascii="Helvetica" w:hAnsi="Helvetica" w:cs="Arial"/>
          <w:sz w:val="20"/>
          <w:szCs w:val="24"/>
          <w:lang w:val="lt-LT"/>
        </w:rPr>
        <w:t>ą</w:t>
      </w:r>
      <w:proofErr w:type="spellEnd"/>
      <w:r w:rsidRPr="00540361">
        <w:rPr>
          <w:rFonts w:ascii="Helvetica" w:hAnsi="Helvetica" w:cs="Arial"/>
          <w:sz w:val="20"/>
          <w:szCs w:val="24"/>
          <w:lang w:val="lt-LT"/>
        </w:rPr>
        <w:t>;</w:t>
      </w:r>
    </w:p>
    <w:p w14:paraId="1F4819C9" w14:textId="06C663DC"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(c) organini</w:t>
      </w:r>
      <w:r w:rsidR="0039134C" w:rsidRPr="00540361">
        <w:rPr>
          <w:rFonts w:ascii="Helvetica" w:hAnsi="Helvetica" w:cs="Arial"/>
          <w:sz w:val="20"/>
          <w:szCs w:val="24"/>
          <w:lang w:val="lt-LT"/>
        </w:rPr>
        <w:t>o</w:t>
      </w:r>
      <w:r w:rsidRPr="00540361">
        <w:rPr>
          <w:rFonts w:ascii="Helvetica" w:hAnsi="Helvetica" w:cs="Arial"/>
          <w:sz w:val="20"/>
          <w:szCs w:val="24"/>
          <w:lang w:val="lt-LT"/>
        </w:rPr>
        <w:t xml:space="preserve"> tirpikli</w:t>
      </w:r>
      <w:r w:rsidR="0039134C" w:rsidRPr="00540361">
        <w:rPr>
          <w:rFonts w:ascii="Helvetica" w:hAnsi="Helvetica" w:cs="Arial"/>
          <w:sz w:val="20"/>
          <w:szCs w:val="24"/>
          <w:lang w:val="lt-LT"/>
        </w:rPr>
        <w:t>o</w:t>
      </w:r>
      <w:r w:rsidRPr="00540361">
        <w:rPr>
          <w:rFonts w:ascii="Helvetica" w:hAnsi="Helvetica" w:cs="Arial"/>
          <w:sz w:val="20"/>
          <w:szCs w:val="24"/>
          <w:lang w:val="lt-LT"/>
        </w:rPr>
        <w:t xml:space="preserve">, </w:t>
      </w:r>
      <w:r w:rsidR="0039134C" w:rsidRPr="00540361">
        <w:rPr>
          <w:rFonts w:ascii="Helvetica" w:hAnsi="Helvetica" w:cs="Arial"/>
          <w:sz w:val="20"/>
          <w:szCs w:val="24"/>
          <w:lang w:val="lt-LT"/>
        </w:rPr>
        <w:t>apimančio</w:t>
      </w:r>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polisorbat</w:t>
      </w:r>
      <w:r w:rsidR="0039134C" w:rsidRPr="00540361">
        <w:rPr>
          <w:rFonts w:ascii="Helvetica" w:hAnsi="Helvetica" w:cs="Arial"/>
          <w:sz w:val="20"/>
          <w:szCs w:val="24"/>
          <w:lang w:val="lt-LT"/>
        </w:rPr>
        <w:t>ą</w:t>
      </w:r>
      <w:proofErr w:type="spellEnd"/>
      <w:r w:rsidRPr="00540361">
        <w:rPr>
          <w:rFonts w:ascii="Helvetica" w:hAnsi="Helvetica" w:cs="Arial"/>
          <w:sz w:val="20"/>
          <w:szCs w:val="24"/>
          <w:lang w:val="lt-LT"/>
        </w:rPr>
        <w:t>;</w:t>
      </w:r>
    </w:p>
    <w:p w14:paraId="2C120A0A" w14:textId="17EE7331"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(d) sacharoz</w:t>
      </w:r>
      <w:r w:rsidR="0039134C" w:rsidRPr="00540361">
        <w:rPr>
          <w:rFonts w:ascii="Helvetica" w:hAnsi="Helvetica" w:cs="Arial"/>
          <w:sz w:val="20"/>
          <w:szCs w:val="24"/>
          <w:lang w:val="lt-LT"/>
        </w:rPr>
        <w:t>ę</w:t>
      </w:r>
      <w:r w:rsidRPr="00540361">
        <w:rPr>
          <w:rFonts w:ascii="Helvetica" w:hAnsi="Helvetica" w:cs="Arial"/>
          <w:sz w:val="20"/>
          <w:szCs w:val="24"/>
          <w:lang w:val="lt-LT"/>
        </w:rPr>
        <w:t xml:space="preserve"> kaip stabilizatori</w:t>
      </w:r>
      <w:r w:rsidR="0039134C" w:rsidRPr="00540361">
        <w:rPr>
          <w:rFonts w:ascii="Helvetica" w:hAnsi="Helvetica" w:cs="Arial"/>
          <w:sz w:val="20"/>
          <w:szCs w:val="24"/>
          <w:lang w:val="lt-LT"/>
        </w:rPr>
        <w:t>ų</w:t>
      </w:r>
      <w:r w:rsidRPr="00540361">
        <w:rPr>
          <w:rFonts w:ascii="Helvetica" w:hAnsi="Helvetica" w:cs="Arial"/>
          <w:sz w:val="20"/>
          <w:szCs w:val="24"/>
          <w:lang w:val="lt-LT"/>
        </w:rPr>
        <w:t xml:space="preserve"> ir</w:t>
      </w:r>
    </w:p>
    <w:p w14:paraId="4B17E930" w14:textId="510A343D"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(e) </w:t>
      </w:r>
      <w:proofErr w:type="spellStart"/>
      <w:r w:rsidRPr="00540361">
        <w:rPr>
          <w:rFonts w:ascii="Helvetica" w:hAnsi="Helvetica" w:cs="Arial"/>
          <w:sz w:val="20"/>
          <w:szCs w:val="24"/>
          <w:lang w:val="lt-LT"/>
        </w:rPr>
        <w:t>prolin</w:t>
      </w:r>
      <w:r w:rsidR="0039134C" w:rsidRPr="00540361">
        <w:rPr>
          <w:rFonts w:ascii="Helvetica" w:hAnsi="Helvetica" w:cs="Arial"/>
          <w:sz w:val="20"/>
          <w:szCs w:val="24"/>
          <w:lang w:val="lt-LT"/>
        </w:rPr>
        <w:t>ą</w:t>
      </w:r>
      <w:proofErr w:type="spellEnd"/>
      <w:r w:rsidRPr="00540361">
        <w:rPr>
          <w:rFonts w:ascii="Helvetica" w:hAnsi="Helvetica" w:cs="Arial"/>
          <w:sz w:val="20"/>
          <w:szCs w:val="24"/>
          <w:lang w:val="lt-LT"/>
        </w:rPr>
        <w:t xml:space="preserve"> kaip klampumo modifikatori</w:t>
      </w:r>
      <w:r w:rsidR="0039134C" w:rsidRPr="00540361">
        <w:rPr>
          <w:rFonts w:ascii="Helvetica" w:hAnsi="Helvetica" w:cs="Arial"/>
          <w:sz w:val="20"/>
          <w:szCs w:val="24"/>
          <w:lang w:val="lt-LT"/>
        </w:rPr>
        <w:t>ų</w:t>
      </w:r>
      <w:r w:rsidRPr="00540361">
        <w:rPr>
          <w:rFonts w:ascii="Helvetica" w:hAnsi="Helvetica" w:cs="Arial"/>
          <w:sz w:val="20"/>
          <w:szCs w:val="24"/>
          <w:lang w:val="lt-LT"/>
        </w:rPr>
        <w:t>;</w:t>
      </w:r>
    </w:p>
    <w:p w14:paraId="6F59C22F" w14:textId="61173E5A"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kur stabil</w:t>
      </w:r>
      <w:r w:rsidR="0039134C" w:rsidRPr="00540361">
        <w:rPr>
          <w:rFonts w:ascii="Helvetica" w:hAnsi="Helvetica" w:cs="Arial"/>
          <w:sz w:val="20"/>
          <w:szCs w:val="24"/>
          <w:lang w:val="lt-LT"/>
        </w:rPr>
        <w:t>aus</w:t>
      </w:r>
      <w:r w:rsidRPr="00540361">
        <w:rPr>
          <w:rFonts w:ascii="Helvetica" w:hAnsi="Helvetica" w:cs="Arial"/>
          <w:sz w:val="20"/>
          <w:szCs w:val="24"/>
          <w:lang w:val="lt-LT"/>
        </w:rPr>
        <w:t xml:space="preserve"> skysto </w:t>
      </w:r>
      <w:r w:rsidR="0039134C" w:rsidRPr="00540361">
        <w:rPr>
          <w:rFonts w:ascii="Helvetica" w:hAnsi="Helvetica" w:cs="Arial"/>
          <w:sz w:val="20"/>
          <w:szCs w:val="24"/>
          <w:lang w:val="lt-LT"/>
        </w:rPr>
        <w:t>farmacinio preparato</w:t>
      </w:r>
      <w:r w:rsidRPr="00540361">
        <w:rPr>
          <w:rFonts w:ascii="Helvetica" w:hAnsi="Helvetica" w:cs="Arial"/>
          <w:sz w:val="20"/>
          <w:szCs w:val="24"/>
          <w:lang w:val="lt-LT"/>
        </w:rPr>
        <w:t xml:space="preserve"> pH </w:t>
      </w:r>
      <w:r w:rsidR="0039134C" w:rsidRPr="00540361">
        <w:rPr>
          <w:rFonts w:ascii="Helvetica" w:hAnsi="Helvetica" w:cs="Arial"/>
          <w:sz w:val="20"/>
          <w:szCs w:val="24"/>
          <w:lang w:val="lt-LT"/>
        </w:rPr>
        <w:t>vertė lygi</w:t>
      </w:r>
      <w:r w:rsidRPr="00540361">
        <w:rPr>
          <w:rFonts w:ascii="Helvetica" w:hAnsi="Helvetica" w:cs="Arial"/>
          <w:sz w:val="20"/>
          <w:szCs w:val="24"/>
          <w:lang w:val="lt-LT"/>
        </w:rPr>
        <w:t xml:space="preserve"> 6,0 ± 0,3.</w:t>
      </w:r>
    </w:p>
    <w:p w14:paraId="05B26075" w14:textId="77777777" w:rsidR="0039134C" w:rsidRPr="00540361" w:rsidRDefault="0039134C" w:rsidP="00540361">
      <w:pPr>
        <w:spacing w:after="0" w:line="360" w:lineRule="auto"/>
        <w:jc w:val="both"/>
        <w:rPr>
          <w:rFonts w:ascii="Helvetica" w:hAnsi="Helvetica" w:cs="Arial"/>
          <w:sz w:val="20"/>
          <w:szCs w:val="24"/>
          <w:lang w:val="lt-LT"/>
        </w:rPr>
      </w:pPr>
    </w:p>
    <w:p w14:paraId="476BE552" w14:textId="1E1745BF"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2.</w:t>
      </w:r>
      <w:r w:rsidR="0039134C" w:rsidRPr="00540361">
        <w:rPr>
          <w:rFonts w:ascii="Helvetica" w:hAnsi="Helvetica" w:cs="Arial"/>
          <w:sz w:val="20"/>
          <w:szCs w:val="24"/>
          <w:lang w:val="lt-LT"/>
        </w:rPr>
        <w:t xml:space="preserve"> </w:t>
      </w:r>
      <w:r w:rsidR="009C0DFE" w:rsidRPr="00540361">
        <w:rPr>
          <w:rFonts w:ascii="Helvetica" w:hAnsi="Helvetica" w:cs="Arial"/>
          <w:sz w:val="20"/>
          <w:szCs w:val="24"/>
          <w:lang w:val="lt-LT"/>
        </w:rPr>
        <w:t xml:space="preserve">Būdas pagal </w:t>
      </w:r>
      <w:r w:rsidRPr="00540361">
        <w:rPr>
          <w:rFonts w:ascii="Helvetica" w:hAnsi="Helvetica" w:cs="Arial"/>
          <w:sz w:val="20"/>
          <w:szCs w:val="24"/>
          <w:lang w:val="lt-LT"/>
        </w:rPr>
        <w:t>1 punkt</w:t>
      </w:r>
      <w:r w:rsidR="009C0DFE" w:rsidRPr="00540361">
        <w:rPr>
          <w:rFonts w:ascii="Helvetica" w:hAnsi="Helvetica" w:cs="Arial"/>
          <w:sz w:val="20"/>
          <w:szCs w:val="24"/>
          <w:lang w:val="lt-LT"/>
        </w:rPr>
        <w:t>ą</w:t>
      </w:r>
      <w:r w:rsidRPr="00540361">
        <w:rPr>
          <w:rFonts w:ascii="Helvetica" w:hAnsi="Helvetica" w:cs="Arial"/>
          <w:sz w:val="20"/>
          <w:szCs w:val="24"/>
          <w:lang w:val="lt-LT"/>
        </w:rPr>
        <w:t>, kur antikūn</w:t>
      </w:r>
      <w:r w:rsidR="009C0DFE" w:rsidRPr="00540361">
        <w:rPr>
          <w:rFonts w:ascii="Helvetica" w:hAnsi="Helvetica" w:cs="Arial"/>
          <w:sz w:val="20"/>
          <w:szCs w:val="24"/>
          <w:lang w:val="lt-LT"/>
        </w:rPr>
        <w:t>o</w:t>
      </w:r>
      <w:r w:rsidRPr="00540361">
        <w:rPr>
          <w:rFonts w:ascii="Helvetica" w:hAnsi="Helvetica" w:cs="Arial"/>
          <w:sz w:val="20"/>
          <w:szCs w:val="24"/>
          <w:lang w:val="lt-LT"/>
        </w:rPr>
        <w:t xml:space="preserve"> koncentracija yra:</w:t>
      </w:r>
    </w:p>
    <w:p w14:paraId="114944BF"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(a) nuo 5 mg/ml ± 0,75 mg/ml iki 250 mg/ml ± 37,5 mg/ml;</w:t>
      </w:r>
    </w:p>
    <w:p w14:paraId="42DF1194"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(b) 25 mg/ml ± 3,75 mg/ml;</w:t>
      </w:r>
    </w:p>
    <w:p w14:paraId="02B22B78"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(c) 50 mg/ml ± 7,5 mg/ml;</w:t>
      </w:r>
    </w:p>
    <w:p w14:paraId="083A3FC3"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(d) 150 mg/ml ± 22,5 mg/ml arba</w:t>
      </w:r>
    </w:p>
    <w:p w14:paraId="3DACD2EA"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(e) 175 mg/ml ± 26,25 mg/ml.</w:t>
      </w:r>
    </w:p>
    <w:p w14:paraId="66C08DDE" w14:textId="77777777" w:rsidR="009C0DFE" w:rsidRPr="00540361" w:rsidRDefault="009C0DFE" w:rsidP="00540361">
      <w:pPr>
        <w:spacing w:after="0" w:line="360" w:lineRule="auto"/>
        <w:jc w:val="both"/>
        <w:rPr>
          <w:rFonts w:ascii="Helvetica" w:hAnsi="Helvetica" w:cs="Arial"/>
          <w:sz w:val="20"/>
          <w:szCs w:val="24"/>
          <w:lang w:val="lt-LT"/>
        </w:rPr>
      </w:pPr>
    </w:p>
    <w:p w14:paraId="073DB52A" w14:textId="26869953"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3.</w:t>
      </w:r>
      <w:r w:rsidR="009C0DFE" w:rsidRPr="00540361">
        <w:rPr>
          <w:rFonts w:ascii="Helvetica" w:hAnsi="Helvetica" w:cs="Arial"/>
          <w:sz w:val="20"/>
          <w:szCs w:val="24"/>
          <w:lang w:val="lt-LT"/>
        </w:rPr>
        <w:t xml:space="preserve"> Būdas pagal </w:t>
      </w:r>
      <w:r w:rsidRPr="00540361">
        <w:rPr>
          <w:rFonts w:ascii="Helvetica" w:hAnsi="Helvetica" w:cs="Arial"/>
          <w:sz w:val="20"/>
          <w:szCs w:val="24"/>
          <w:lang w:val="lt-LT"/>
        </w:rPr>
        <w:t>1 arba 2 punkt</w:t>
      </w:r>
      <w:r w:rsidR="009C0DFE" w:rsidRPr="00540361">
        <w:rPr>
          <w:rFonts w:ascii="Helvetica" w:hAnsi="Helvetica" w:cs="Arial"/>
          <w:sz w:val="20"/>
          <w:szCs w:val="24"/>
          <w:lang w:val="lt-LT"/>
        </w:rPr>
        <w:t>ą</w:t>
      </w:r>
      <w:r w:rsidRPr="00540361">
        <w:rPr>
          <w:rFonts w:ascii="Helvetica" w:hAnsi="Helvetica" w:cs="Arial"/>
          <w:sz w:val="20"/>
          <w:szCs w:val="24"/>
          <w:lang w:val="lt-LT"/>
        </w:rPr>
        <w:t xml:space="preserve">, kur </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buferio koncentracija yra nuo 5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 1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iki 20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 4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pasirinktinai, kur:</w:t>
      </w:r>
    </w:p>
    <w:p w14:paraId="655BC50D" w14:textId="14B4CF2F"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a) </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buferio koncentracija yra 10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 2 </w:t>
      </w:r>
      <w:proofErr w:type="spellStart"/>
      <w:r w:rsidRPr="00540361">
        <w:rPr>
          <w:rFonts w:ascii="Helvetica" w:hAnsi="Helvetica" w:cs="Arial"/>
          <w:sz w:val="20"/>
          <w:szCs w:val="24"/>
          <w:lang w:val="lt-LT"/>
        </w:rPr>
        <w:t>mM</w:t>
      </w:r>
      <w:proofErr w:type="spellEnd"/>
      <w:r w:rsidR="009C0DFE" w:rsidRPr="00540361">
        <w:rPr>
          <w:rFonts w:ascii="Helvetica" w:hAnsi="Helvetica" w:cs="Arial"/>
          <w:sz w:val="20"/>
          <w:szCs w:val="24"/>
          <w:lang w:val="lt-LT"/>
        </w:rPr>
        <w:t>;</w:t>
      </w:r>
      <w:r w:rsidRPr="00540361">
        <w:rPr>
          <w:rFonts w:ascii="Helvetica" w:hAnsi="Helvetica" w:cs="Arial"/>
          <w:sz w:val="20"/>
          <w:szCs w:val="24"/>
          <w:lang w:val="lt-LT"/>
        </w:rPr>
        <w:t xml:space="preserve"> ir (arba)</w:t>
      </w:r>
    </w:p>
    <w:p w14:paraId="0CA377CA"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(b) </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buferis yra paruošiamas iš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ir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monohidrochlorido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monohidrato</w:t>
      </w:r>
      <w:proofErr w:type="spellEnd"/>
      <w:r w:rsidRPr="00540361">
        <w:rPr>
          <w:rFonts w:ascii="Helvetica" w:hAnsi="Helvetica" w:cs="Arial"/>
          <w:sz w:val="20"/>
          <w:szCs w:val="24"/>
          <w:lang w:val="lt-LT"/>
        </w:rPr>
        <w:t xml:space="preserve">, papildomai pasirinktinai, kur </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buferis yra paruošiamas iš 4,8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 0,96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ir 5,2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 1,04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monohidrochlorido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monohidrato</w:t>
      </w:r>
      <w:proofErr w:type="spellEnd"/>
      <w:r w:rsidRPr="00540361">
        <w:rPr>
          <w:rFonts w:ascii="Helvetica" w:hAnsi="Helvetica" w:cs="Arial"/>
          <w:sz w:val="20"/>
          <w:szCs w:val="24"/>
          <w:lang w:val="lt-LT"/>
        </w:rPr>
        <w:t>.</w:t>
      </w:r>
    </w:p>
    <w:p w14:paraId="11F1E160" w14:textId="77777777" w:rsidR="009C0DFE" w:rsidRPr="00540361" w:rsidRDefault="009C0DFE" w:rsidP="00540361">
      <w:pPr>
        <w:spacing w:after="0" w:line="360" w:lineRule="auto"/>
        <w:jc w:val="both"/>
        <w:rPr>
          <w:rFonts w:ascii="Helvetica" w:hAnsi="Helvetica" w:cs="Arial"/>
          <w:sz w:val="20"/>
          <w:szCs w:val="24"/>
          <w:lang w:val="lt-LT"/>
        </w:rPr>
      </w:pPr>
    </w:p>
    <w:p w14:paraId="167C3675" w14:textId="2FAD6D4A"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4.</w:t>
      </w:r>
      <w:r w:rsidR="009C0DFE" w:rsidRPr="00540361">
        <w:rPr>
          <w:rFonts w:ascii="Helvetica" w:hAnsi="Helvetica" w:cs="Arial"/>
          <w:sz w:val="20"/>
          <w:szCs w:val="24"/>
          <w:lang w:val="lt-LT"/>
        </w:rPr>
        <w:t xml:space="preserve"> Būdas pagal b</w:t>
      </w:r>
      <w:r w:rsidRPr="00540361">
        <w:rPr>
          <w:rFonts w:ascii="Helvetica" w:hAnsi="Helvetica" w:cs="Arial"/>
          <w:sz w:val="20"/>
          <w:szCs w:val="24"/>
          <w:lang w:val="lt-LT"/>
        </w:rPr>
        <w:t>et kur</w:t>
      </w:r>
      <w:r w:rsidR="009C0DFE" w:rsidRPr="00540361">
        <w:rPr>
          <w:rFonts w:ascii="Helvetica" w:hAnsi="Helvetica" w:cs="Arial"/>
          <w:sz w:val="20"/>
          <w:szCs w:val="24"/>
          <w:lang w:val="lt-LT"/>
        </w:rPr>
        <w:t>į</w:t>
      </w:r>
      <w:r w:rsidRPr="00540361">
        <w:rPr>
          <w:rFonts w:ascii="Helvetica" w:hAnsi="Helvetica" w:cs="Arial"/>
          <w:sz w:val="20"/>
          <w:szCs w:val="24"/>
          <w:lang w:val="lt-LT"/>
        </w:rPr>
        <w:t xml:space="preserve"> iš 1</w:t>
      </w:r>
      <w:r w:rsidR="009C0DFE" w:rsidRPr="00540361">
        <w:rPr>
          <w:rFonts w:ascii="Helvetica" w:hAnsi="Helvetica" w:cs="Arial"/>
          <w:sz w:val="20"/>
          <w:szCs w:val="24"/>
          <w:lang w:val="lt-LT"/>
        </w:rPr>
        <w:t xml:space="preserve"> </w:t>
      </w:r>
      <w:r w:rsidRPr="00540361">
        <w:rPr>
          <w:rFonts w:ascii="Helvetica" w:hAnsi="Helvetica" w:cs="Arial"/>
          <w:sz w:val="20"/>
          <w:szCs w:val="24"/>
          <w:lang w:val="lt-LT"/>
        </w:rPr>
        <w:t>–</w:t>
      </w:r>
      <w:r w:rsidR="009C0DFE" w:rsidRPr="00540361">
        <w:rPr>
          <w:rFonts w:ascii="Helvetica" w:hAnsi="Helvetica" w:cs="Arial"/>
          <w:sz w:val="20"/>
          <w:szCs w:val="24"/>
          <w:lang w:val="lt-LT"/>
        </w:rPr>
        <w:t xml:space="preserve"> </w:t>
      </w:r>
      <w:r w:rsidRPr="00540361">
        <w:rPr>
          <w:rFonts w:ascii="Helvetica" w:hAnsi="Helvetica" w:cs="Arial"/>
          <w:sz w:val="20"/>
          <w:szCs w:val="24"/>
          <w:lang w:val="lt-LT"/>
        </w:rPr>
        <w:t xml:space="preserve">3 punktų, kur </w:t>
      </w:r>
      <w:proofErr w:type="spellStart"/>
      <w:r w:rsidRPr="00540361">
        <w:rPr>
          <w:rFonts w:ascii="Helvetica" w:hAnsi="Helvetica" w:cs="Arial"/>
          <w:sz w:val="20"/>
          <w:szCs w:val="24"/>
          <w:lang w:val="lt-LT"/>
        </w:rPr>
        <w:t>polisorbato</w:t>
      </w:r>
      <w:proofErr w:type="spellEnd"/>
      <w:r w:rsidRPr="00540361">
        <w:rPr>
          <w:rFonts w:ascii="Helvetica" w:hAnsi="Helvetica" w:cs="Arial"/>
          <w:sz w:val="20"/>
          <w:szCs w:val="24"/>
          <w:lang w:val="lt-LT"/>
        </w:rPr>
        <w:t xml:space="preserve"> koncentracija yra nuo 0,01 % ± 0,005 % iki 0,5 % ± 0,25 % m/</w:t>
      </w:r>
      <w:r w:rsidR="009C0DFE" w:rsidRPr="00540361">
        <w:rPr>
          <w:rFonts w:ascii="Helvetica" w:hAnsi="Helvetica" w:cs="Arial"/>
          <w:sz w:val="20"/>
          <w:szCs w:val="24"/>
          <w:lang w:val="lt-LT"/>
        </w:rPr>
        <w:t>V</w:t>
      </w:r>
      <w:r w:rsidRPr="00540361">
        <w:rPr>
          <w:rFonts w:ascii="Helvetica" w:hAnsi="Helvetica" w:cs="Arial"/>
          <w:sz w:val="20"/>
          <w:szCs w:val="24"/>
          <w:lang w:val="lt-LT"/>
        </w:rPr>
        <w:t>, pasirinktinai, kur:</w:t>
      </w:r>
    </w:p>
    <w:p w14:paraId="3641F448" w14:textId="631BCEA9"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a) </w:t>
      </w:r>
      <w:proofErr w:type="spellStart"/>
      <w:r w:rsidRPr="00540361">
        <w:rPr>
          <w:rFonts w:ascii="Helvetica" w:hAnsi="Helvetica" w:cs="Arial"/>
          <w:sz w:val="20"/>
          <w:szCs w:val="24"/>
          <w:lang w:val="lt-LT"/>
        </w:rPr>
        <w:t>polisorbato</w:t>
      </w:r>
      <w:proofErr w:type="spellEnd"/>
      <w:r w:rsidRPr="00540361">
        <w:rPr>
          <w:rFonts w:ascii="Helvetica" w:hAnsi="Helvetica" w:cs="Arial"/>
          <w:sz w:val="20"/>
          <w:szCs w:val="24"/>
          <w:lang w:val="lt-LT"/>
        </w:rPr>
        <w:t xml:space="preserve"> koncentracija yra 0,1 % ± 0,05 % m/</w:t>
      </w:r>
      <w:r w:rsidR="009C0DFE" w:rsidRPr="00540361">
        <w:rPr>
          <w:rFonts w:ascii="Helvetica" w:hAnsi="Helvetica" w:cs="Arial"/>
          <w:sz w:val="20"/>
          <w:szCs w:val="24"/>
          <w:lang w:val="lt-LT"/>
        </w:rPr>
        <w:t xml:space="preserve">V </w:t>
      </w:r>
      <w:r w:rsidRPr="00540361">
        <w:rPr>
          <w:rFonts w:ascii="Helvetica" w:hAnsi="Helvetica" w:cs="Arial"/>
          <w:sz w:val="20"/>
          <w:szCs w:val="24"/>
          <w:lang w:val="lt-LT"/>
        </w:rPr>
        <w:t xml:space="preserve">arba 0,2 % ± 0,1 %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ir (arba)</w:t>
      </w:r>
    </w:p>
    <w:p w14:paraId="1B453677"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(b) </w:t>
      </w:r>
      <w:proofErr w:type="spellStart"/>
      <w:r w:rsidRPr="00540361">
        <w:rPr>
          <w:rFonts w:ascii="Helvetica" w:hAnsi="Helvetica" w:cs="Arial"/>
          <w:sz w:val="20"/>
          <w:szCs w:val="24"/>
          <w:lang w:val="lt-LT"/>
        </w:rPr>
        <w:t>polisorbatas</w:t>
      </w:r>
      <w:proofErr w:type="spellEnd"/>
      <w:r w:rsidRPr="00540361">
        <w:rPr>
          <w:rFonts w:ascii="Helvetica" w:hAnsi="Helvetica" w:cs="Arial"/>
          <w:sz w:val="20"/>
          <w:szCs w:val="24"/>
          <w:lang w:val="lt-LT"/>
        </w:rPr>
        <w:t xml:space="preserve"> yra </w:t>
      </w:r>
      <w:proofErr w:type="spellStart"/>
      <w:r w:rsidRPr="00540361">
        <w:rPr>
          <w:rFonts w:ascii="Helvetica" w:hAnsi="Helvetica" w:cs="Arial"/>
          <w:sz w:val="20"/>
          <w:szCs w:val="24"/>
          <w:lang w:val="lt-LT"/>
        </w:rPr>
        <w:t>polisorbatas</w:t>
      </w:r>
      <w:proofErr w:type="spellEnd"/>
      <w:r w:rsidRPr="00540361">
        <w:rPr>
          <w:rFonts w:ascii="Helvetica" w:hAnsi="Helvetica" w:cs="Arial"/>
          <w:sz w:val="20"/>
          <w:szCs w:val="24"/>
          <w:lang w:val="lt-LT"/>
        </w:rPr>
        <w:t xml:space="preserve"> 80.</w:t>
      </w:r>
    </w:p>
    <w:p w14:paraId="2C75FE82" w14:textId="77777777" w:rsidR="009C0DFE" w:rsidRPr="00540361" w:rsidRDefault="009C0DFE" w:rsidP="00540361">
      <w:pPr>
        <w:spacing w:after="0" w:line="360" w:lineRule="auto"/>
        <w:jc w:val="both"/>
        <w:rPr>
          <w:rFonts w:ascii="Helvetica" w:hAnsi="Helvetica" w:cs="Arial"/>
          <w:sz w:val="20"/>
          <w:szCs w:val="24"/>
          <w:lang w:val="lt-LT"/>
        </w:rPr>
      </w:pPr>
    </w:p>
    <w:p w14:paraId="46328C22" w14:textId="2F3327EC"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5.</w:t>
      </w:r>
      <w:r w:rsidR="009C0DFE" w:rsidRPr="00540361">
        <w:rPr>
          <w:rFonts w:ascii="Helvetica" w:hAnsi="Helvetica" w:cs="Arial"/>
          <w:sz w:val="20"/>
          <w:szCs w:val="24"/>
          <w:lang w:val="lt-LT"/>
        </w:rPr>
        <w:t xml:space="preserve"> Būdas pagal bet kurį iš 1 – 4 punktų, kur</w:t>
      </w:r>
      <w:r w:rsidRPr="00540361">
        <w:rPr>
          <w:rFonts w:ascii="Helvetica" w:hAnsi="Helvetica" w:cs="Arial"/>
          <w:sz w:val="20"/>
          <w:szCs w:val="24"/>
          <w:lang w:val="lt-LT"/>
        </w:rPr>
        <w:t xml:space="preserve"> sacharozės koncentracija yra nuo 1 % ± 0,2 % iki 20 % ± 4 %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pasirinktinai, kur sacharozės koncentracija yra nuo 1 % ± 0,2 % iki 10 % ± 2 %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pavyzdžiui, 5 % ± 1 % </w:t>
      </w:r>
      <w:r w:rsidR="009C0DFE" w:rsidRPr="00540361">
        <w:rPr>
          <w:rFonts w:ascii="Helvetica" w:hAnsi="Helvetica" w:cs="Arial"/>
          <w:sz w:val="20"/>
          <w:szCs w:val="24"/>
          <w:lang w:val="lt-LT"/>
        </w:rPr>
        <w:t>m/V</w:t>
      </w:r>
      <w:r w:rsidRPr="00540361">
        <w:rPr>
          <w:rFonts w:ascii="Helvetica" w:hAnsi="Helvetica" w:cs="Arial"/>
          <w:sz w:val="20"/>
          <w:szCs w:val="24"/>
          <w:lang w:val="lt-LT"/>
        </w:rPr>
        <w:t>.</w:t>
      </w:r>
    </w:p>
    <w:p w14:paraId="0C55DAA7" w14:textId="77777777" w:rsidR="009C0DFE" w:rsidRPr="00540361" w:rsidRDefault="009C0DFE" w:rsidP="00540361">
      <w:pPr>
        <w:spacing w:after="0" w:line="360" w:lineRule="auto"/>
        <w:jc w:val="both"/>
        <w:rPr>
          <w:rFonts w:ascii="Helvetica" w:hAnsi="Helvetica" w:cs="Arial"/>
          <w:sz w:val="20"/>
          <w:szCs w:val="24"/>
          <w:lang w:val="lt-LT"/>
        </w:rPr>
      </w:pPr>
    </w:p>
    <w:p w14:paraId="3A999C01" w14:textId="2CB5F3C0"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6.</w:t>
      </w:r>
      <w:r w:rsidR="009C0DFE" w:rsidRPr="00540361">
        <w:rPr>
          <w:rFonts w:ascii="Helvetica" w:hAnsi="Helvetica" w:cs="Arial"/>
          <w:sz w:val="20"/>
          <w:szCs w:val="24"/>
          <w:lang w:val="lt-LT"/>
        </w:rPr>
        <w:t xml:space="preserve"> Būdas pagal </w:t>
      </w:r>
      <w:r w:rsidRPr="00540361">
        <w:rPr>
          <w:rFonts w:ascii="Helvetica" w:hAnsi="Helvetica" w:cs="Arial"/>
          <w:sz w:val="20"/>
          <w:szCs w:val="24"/>
          <w:lang w:val="lt-LT"/>
        </w:rPr>
        <w:t>5 punkt</w:t>
      </w:r>
      <w:r w:rsidR="009C0DFE" w:rsidRPr="00540361">
        <w:rPr>
          <w:rFonts w:ascii="Helvetica" w:hAnsi="Helvetica" w:cs="Arial"/>
          <w:sz w:val="20"/>
          <w:szCs w:val="24"/>
          <w:lang w:val="lt-LT"/>
        </w:rPr>
        <w:t>ą</w:t>
      </w:r>
      <w:r w:rsidRPr="00540361">
        <w:rPr>
          <w:rFonts w:ascii="Helvetica" w:hAnsi="Helvetica" w:cs="Arial"/>
          <w:sz w:val="20"/>
          <w:szCs w:val="24"/>
          <w:lang w:val="lt-LT"/>
        </w:rPr>
        <w:t xml:space="preserve">, kur sacharozės koncentracija yra 5 % ± 1 %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w:t>
      </w:r>
      <w:r w:rsidR="009C0DFE" w:rsidRPr="00540361">
        <w:rPr>
          <w:rFonts w:ascii="Helvetica" w:hAnsi="Helvetica" w:cs="Arial"/>
          <w:sz w:val="20"/>
          <w:szCs w:val="24"/>
          <w:lang w:val="lt-LT"/>
        </w:rPr>
        <w:t>ir</w:t>
      </w:r>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prolino</w:t>
      </w:r>
      <w:proofErr w:type="spellEnd"/>
      <w:r w:rsidRPr="00540361">
        <w:rPr>
          <w:rFonts w:ascii="Helvetica" w:hAnsi="Helvetica" w:cs="Arial"/>
          <w:sz w:val="20"/>
          <w:szCs w:val="24"/>
          <w:lang w:val="lt-LT"/>
        </w:rPr>
        <w:t xml:space="preserve"> koncentracija yra nuo 1 % ± 0,2 % iki 5 % ± 1 %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pavyzdžiui, 1,5 % ± 0,3 % </w:t>
      </w:r>
      <w:r w:rsidR="009C0DFE" w:rsidRPr="00540361">
        <w:rPr>
          <w:rFonts w:ascii="Helvetica" w:hAnsi="Helvetica" w:cs="Arial"/>
          <w:sz w:val="20"/>
          <w:szCs w:val="24"/>
          <w:lang w:val="lt-LT"/>
        </w:rPr>
        <w:t>m/V</w:t>
      </w:r>
      <w:r w:rsidRPr="00540361">
        <w:rPr>
          <w:rFonts w:ascii="Helvetica" w:hAnsi="Helvetica" w:cs="Arial"/>
          <w:sz w:val="20"/>
          <w:szCs w:val="24"/>
          <w:lang w:val="lt-LT"/>
        </w:rPr>
        <w:t>.</w:t>
      </w:r>
    </w:p>
    <w:p w14:paraId="5F64AB76" w14:textId="77777777" w:rsidR="009C0DFE" w:rsidRPr="00540361" w:rsidRDefault="009C0DFE" w:rsidP="00540361">
      <w:pPr>
        <w:spacing w:after="0" w:line="360" w:lineRule="auto"/>
        <w:jc w:val="both"/>
        <w:rPr>
          <w:rFonts w:ascii="Helvetica" w:hAnsi="Helvetica" w:cs="Arial"/>
          <w:sz w:val="20"/>
          <w:szCs w:val="24"/>
          <w:lang w:val="lt-LT"/>
        </w:rPr>
      </w:pPr>
    </w:p>
    <w:p w14:paraId="274466D5" w14:textId="42C6653C"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7.</w:t>
      </w:r>
      <w:r w:rsidR="009C0DFE" w:rsidRPr="00540361">
        <w:rPr>
          <w:rFonts w:ascii="Helvetica" w:hAnsi="Helvetica" w:cs="Arial"/>
          <w:sz w:val="20"/>
          <w:szCs w:val="24"/>
          <w:lang w:val="lt-LT"/>
        </w:rPr>
        <w:t xml:space="preserve"> Būdas pagal 1 punktą</w:t>
      </w:r>
      <w:r w:rsidRPr="00540361">
        <w:rPr>
          <w:rFonts w:ascii="Helvetica" w:hAnsi="Helvetica" w:cs="Arial"/>
          <w:sz w:val="20"/>
          <w:szCs w:val="24"/>
          <w:lang w:val="lt-LT"/>
        </w:rPr>
        <w:t xml:space="preserve">, apimantis </w:t>
      </w:r>
      <w:r w:rsidR="009C0DFE" w:rsidRPr="00540361">
        <w:rPr>
          <w:rFonts w:ascii="Helvetica" w:hAnsi="Helvetica" w:cs="Arial"/>
          <w:sz w:val="20"/>
          <w:szCs w:val="24"/>
          <w:lang w:val="lt-LT"/>
        </w:rPr>
        <w:t>derinį</w:t>
      </w:r>
      <w:r w:rsidRPr="00540361">
        <w:rPr>
          <w:rFonts w:ascii="Helvetica" w:hAnsi="Helvetica" w:cs="Arial"/>
          <w:sz w:val="20"/>
          <w:szCs w:val="24"/>
          <w:lang w:val="lt-LT"/>
        </w:rPr>
        <w:t>:</w:t>
      </w:r>
    </w:p>
    <w:p w14:paraId="0629D432" w14:textId="72FE13BE"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(a) nuo 5 mg/ml ± 0,75 mg/ml iki 250 mg/ml ± 37,5 mg/ml antikūn</w:t>
      </w:r>
      <w:r w:rsidR="009C0DFE" w:rsidRPr="00540361">
        <w:rPr>
          <w:rFonts w:ascii="Helvetica" w:hAnsi="Helvetica" w:cs="Arial"/>
          <w:sz w:val="20"/>
          <w:szCs w:val="24"/>
          <w:lang w:val="lt-LT"/>
        </w:rPr>
        <w:t>o</w:t>
      </w:r>
      <w:r w:rsidRPr="00540361">
        <w:rPr>
          <w:rFonts w:ascii="Helvetica" w:hAnsi="Helvetica" w:cs="Arial"/>
          <w:sz w:val="20"/>
          <w:szCs w:val="24"/>
          <w:lang w:val="lt-LT"/>
        </w:rPr>
        <w:t>,</w:t>
      </w:r>
    </w:p>
    <w:p w14:paraId="0DBE3B56" w14:textId="2C249CDF"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(b) 10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 2 </w:t>
      </w:r>
      <w:proofErr w:type="spellStart"/>
      <w:r w:rsidRPr="00540361">
        <w:rPr>
          <w:rFonts w:ascii="Helvetica" w:hAnsi="Helvetica" w:cs="Arial"/>
          <w:sz w:val="20"/>
          <w:szCs w:val="24"/>
          <w:lang w:val="lt-LT"/>
        </w:rPr>
        <w:t>mM</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buferi</w:t>
      </w:r>
      <w:r w:rsidR="009C0DFE" w:rsidRPr="00540361">
        <w:rPr>
          <w:rFonts w:ascii="Helvetica" w:hAnsi="Helvetica" w:cs="Arial"/>
          <w:sz w:val="20"/>
          <w:szCs w:val="24"/>
          <w:lang w:val="lt-LT"/>
        </w:rPr>
        <w:t>o</w:t>
      </w:r>
      <w:r w:rsidRPr="00540361">
        <w:rPr>
          <w:rFonts w:ascii="Helvetica" w:hAnsi="Helvetica" w:cs="Arial"/>
          <w:sz w:val="20"/>
          <w:szCs w:val="24"/>
          <w:lang w:val="lt-LT"/>
        </w:rPr>
        <w:t>,</w:t>
      </w:r>
    </w:p>
    <w:p w14:paraId="55F71C6C" w14:textId="4258C41A"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(c) 0,2 % ± 0,1 %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polisorbato</w:t>
      </w:r>
      <w:proofErr w:type="spellEnd"/>
      <w:r w:rsidRPr="00540361">
        <w:rPr>
          <w:rFonts w:ascii="Helvetica" w:hAnsi="Helvetica" w:cs="Arial"/>
          <w:sz w:val="20"/>
          <w:szCs w:val="24"/>
          <w:lang w:val="lt-LT"/>
        </w:rPr>
        <w:t>,</w:t>
      </w:r>
    </w:p>
    <w:p w14:paraId="040A2E55" w14:textId="49E15E33"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d) 5 % ± 1 %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sacharozės ir</w:t>
      </w:r>
    </w:p>
    <w:p w14:paraId="15A03737" w14:textId="01C7A544"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lastRenderedPageBreak/>
        <w:t xml:space="preserve">(e) 1,5 % ± 0,3 % </w:t>
      </w:r>
      <w:r w:rsidR="009C0DFE" w:rsidRPr="00540361">
        <w:rPr>
          <w:rFonts w:ascii="Helvetica" w:hAnsi="Helvetica" w:cs="Arial"/>
          <w:sz w:val="20"/>
          <w:szCs w:val="24"/>
          <w:lang w:val="lt-LT"/>
        </w:rPr>
        <w:t>m/V</w:t>
      </w:r>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prolino</w:t>
      </w:r>
      <w:proofErr w:type="spellEnd"/>
      <w:r w:rsidRPr="00540361">
        <w:rPr>
          <w:rFonts w:ascii="Helvetica" w:hAnsi="Helvetica" w:cs="Arial"/>
          <w:sz w:val="20"/>
          <w:szCs w:val="24"/>
          <w:lang w:val="lt-LT"/>
        </w:rPr>
        <w:t>;</w:t>
      </w:r>
    </w:p>
    <w:p w14:paraId="688F3FF3" w14:textId="7E1183F4" w:rsidR="009C0DFE"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esant pH </w:t>
      </w:r>
      <w:r w:rsidR="004D6341" w:rsidRPr="00540361">
        <w:rPr>
          <w:rFonts w:ascii="Helvetica" w:hAnsi="Helvetica" w:cs="Arial"/>
          <w:sz w:val="20"/>
          <w:szCs w:val="24"/>
          <w:lang w:val="lt-LT"/>
        </w:rPr>
        <w:t xml:space="preserve">vertei </w:t>
      </w:r>
      <w:r w:rsidRPr="00540361">
        <w:rPr>
          <w:rFonts w:ascii="Helvetica" w:hAnsi="Helvetica" w:cs="Arial"/>
          <w:sz w:val="20"/>
          <w:szCs w:val="24"/>
          <w:lang w:val="lt-LT"/>
        </w:rPr>
        <w:t xml:space="preserve">6,0 ± 0,3; </w:t>
      </w:r>
    </w:p>
    <w:p w14:paraId="3E7305A2" w14:textId="29747FC4"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pasirinktinai, kur antikūn</w:t>
      </w:r>
      <w:r w:rsidR="009C0DFE" w:rsidRPr="00540361">
        <w:rPr>
          <w:rFonts w:ascii="Helvetica" w:hAnsi="Helvetica" w:cs="Arial"/>
          <w:sz w:val="20"/>
          <w:szCs w:val="24"/>
          <w:lang w:val="lt-LT"/>
        </w:rPr>
        <w:t>o</w:t>
      </w:r>
      <w:r w:rsidRPr="00540361">
        <w:rPr>
          <w:rFonts w:ascii="Helvetica" w:hAnsi="Helvetica" w:cs="Arial"/>
          <w:sz w:val="20"/>
          <w:szCs w:val="24"/>
          <w:lang w:val="lt-LT"/>
        </w:rPr>
        <w:t xml:space="preserve"> koncentracija yra: (i) 175 mg/ml ± 26,25 mg/ml antikūno; (ii) 150 mg/ml ± 22,5 mg/ml antikūno; (iii) 50 mg/ml ± 7,5 mg/ml antikūno; arba (iv) 25 mg/ml ± 3,75 mg/ml antikūno.</w:t>
      </w:r>
    </w:p>
    <w:p w14:paraId="557B780E" w14:textId="77777777" w:rsidR="004D6341" w:rsidRPr="00540361" w:rsidRDefault="004D6341" w:rsidP="00540361">
      <w:pPr>
        <w:spacing w:after="0" w:line="360" w:lineRule="auto"/>
        <w:jc w:val="both"/>
        <w:rPr>
          <w:rFonts w:ascii="Helvetica" w:hAnsi="Helvetica" w:cs="Arial"/>
          <w:sz w:val="20"/>
          <w:szCs w:val="24"/>
          <w:lang w:val="lt-LT"/>
        </w:rPr>
      </w:pPr>
    </w:p>
    <w:p w14:paraId="50A19C01" w14:textId="77777777" w:rsidR="004D6341"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8.</w:t>
      </w:r>
      <w:r w:rsidR="004D6341" w:rsidRPr="00540361">
        <w:rPr>
          <w:rFonts w:ascii="Helvetica" w:hAnsi="Helvetica" w:cs="Arial"/>
          <w:sz w:val="20"/>
          <w:szCs w:val="24"/>
          <w:lang w:val="lt-LT"/>
        </w:rPr>
        <w:t xml:space="preserve"> Būdas pagal 1 punktą, apimantis derinį:</w:t>
      </w:r>
    </w:p>
    <w:p w14:paraId="4D851933" w14:textId="6989556E"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(a) nuo 5 mg/ml ± 0,75 mg/ml iki 250 mg/ml ± 37,5 mg/ml antikūn</w:t>
      </w:r>
      <w:r w:rsidR="004D6341" w:rsidRPr="00540361">
        <w:rPr>
          <w:rFonts w:ascii="Helvetica" w:hAnsi="Helvetica" w:cs="Arial"/>
          <w:sz w:val="20"/>
          <w:szCs w:val="24"/>
          <w:lang w:val="lt-LT"/>
        </w:rPr>
        <w:t>o</w:t>
      </w:r>
      <w:r w:rsidRPr="00540361">
        <w:rPr>
          <w:rFonts w:ascii="Helvetica" w:hAnsi="Helvetica" w:cs="Arial"/>
          <w:sz w:val="20"/>
          <w:szCs w:val="24"/>
          <w:lang w:val="lt-LT"/>
        </w:rPr>
        <w:t>,</w:t>
      </w:r>
    </w:p>
    <w:p w14:paraId="062499E4"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(b) 0,74 mg/ml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w:t>
      </w:r>
    </w:p>
    <w:p w14:paraId="45306392"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(c) 1,1 mg/ml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monohidrochlorido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monohidrato</w:t>
      </w:r>
      <w:proofErr w:type="spellEnd"/>
      <w:r w:rsidRPr="00540361">
        <w:rPr>
          <w:rFonts w:ascii="Helvetica" w:hAnsi="Helvetica" w:cs="Arial"/>
          <w:sz w:val="20"/>
          <w:szCs w:val="24"/>
          <w:lang w:val="lt-LT"/>
        </w:rPr>
        <w:t>,</w:t>
      </w:r>
    </w:p>
    <w:p w14:paraId="6C68A42A"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(d) 2 mg/ml </w:t>
      </w:r>
      <w:proofErr w:type="spellStart"/>
      <w:r w:rsidRPr="00540361">
        <w:rPr>
          <w:rFonts w:ascii="Helvetica" w:hAnsi="Helvetica" w:cs="Arial"/>
          <w:sz w:val="20"/>
          <w:szCs w:val="24"/>
          <w:lang w:val="lt-LT"/>
        </w:rPr>
        <w:t>polisorbato</w:t>
      </w:r>
      <w:proofErr w:type="spellEnd"/>
      <w:r w:rsidRPr="00540361">
        <w:rPr>
          <w:rFonts w:ascii="Helvetica" w:hAnsi="Helvetica" w:cs="Arial"/>
          <w:sz w:val="20"/>
          <w:szCs w:val="24"/>
          <w:lang w:val="lt-LT"/>
        </w:rPr>
        <w:t>,</w:t>
      </w:r>
    </w:p>
    <w:p w14:paraId="056ECE15"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(e) 50 mg/ml sacharozės ir</w:t>
      </w:r>
    </w:p>
    <w:p w14:paraId="06E4A19F"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(f) 15 mg/ml </w:t>
      </w:r>
      <w:proofErr w:type="spellStart"/>
      <w:r w:rsidRPr="00540361">
        <w:rPr>
          <w:rFonts w:ascii="Helvetica" w:hAnsi="Helvetica" w:cs="Arial"/>
          <w:sz w:val="20"/>
          <w:szCs w:val="24"/>
          <w:lang w:val="lt-LT"/>
        </w:rPr>
        <w:t>prolino</w:t>
      </w:r>
      <w:proofErr w:type="spellEnd"/>
      <w:r w:rsidRPr="00540361">
        <w:rPr>
          <w:rFonts w:ascii="Helvetica" w:hAnsi="Helvetica" w:cs="Arial"/>
          <w:sz w:val="20"/>
          <w:szCs w:val="24"/>
          <w:lang w:val="lt-LT"/>
        </w:rPr>
        <w:t>;</w:t>
      </w:r>
    </w:p>
    <w:p w14:paraId="5517DA81" w14:textId="77777777" w:rsidR="004D6341"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esant pH </w:t>
      </w:r>
      <w:r w:rsidR="004D6341" w:rsidRPr="00540361">
        <w:rPr>
          <w:rFonts w:ascii="Helvetica" w:hAnsi="Helvetica" w:cs="Arial"/>
          <w:sz w:val="20"/>
          <w:szCs w:val="24"/>
          <w:lang w:val="lt-LT"/>
        </w:rPr>
        <w:t xml:space="preserve">vertei </w:t>
      </w:r>
      <w:r w:rsidRPr="00540361">
        <w:rPr>
          <w:rFonts w:ascii="Helvetica" w:hAnsi="Helvetica" w:cs="Arial"/>
          <w:sz w:val="20"/>
          <w:szCs w:val="24"/>
          <w:lang w:val="lt-LT"/>
        </w:rPr>
        <w:t xml:space="preserve">6,0 ± 0,3; </w:t>
      </w:r>
    </w:p>
    <w:p w14:paraId="0C1907C3" w14:textId="514CA90D"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pasirinktinai, kur antikūn</w:t>
      </w:r>
      <w:r w:rsidR="004D6341" w:rsidRPr="00540361">
        <w:rPr>
          <w:rFonts w:ascii="Helvetica" w:hAnsi="Helvetica" w:cs="Arial"/>
          <w:sz w:val="20"/>
          <w:szCs w:val="24"/>
          <w:lang w:val="lt-LT"/>
        </w:rPr>
        <w:t>o</w:t>
      </w:r>
      <w:r w:rsidRPr="00540361">
        <w:rPr>
          <w:rFonts w:ascii="Helvetica" w:hAnsi="Helvetica" w:cs="Arial"/>
          <w:sz w:val="20"/>
          <w:szCs w:val="24"/>
          <w:lang w:val="lt-LT"/>
        </w:rPr>
        <w:t xml:space="preserve"> koncentracija yra: (i) 175 mg/ml ± 26,25 mg/ml antikūno; (ii) 150 mg/ml ± 22,5 mg/ml antikūno; (iii) 50 mg/ml ± 7,5 mg/ml antikūno; arba (iv) 25 mg/ml ± 3,75 mg/ml antikūno.</w:t>
      </w:r>
    </w:p>
    <w:p w14:paraId="253C2472" w14:textId="77777777" w:rsidR="004D6341" w:rsidRPr="00540361" w:rsidRDefault="004D6341" w:rsidP="00540361">
      <w:pPr>
        <w:spacing w:after="0" w:line="360" w:lineRule="auto"/>
        <w:jc w:val="both"/>
        <w:rPr>
          <w:rFonts w:ascii="Helvetica" w:hAnsi="Helvetica" w:cs="Arial"/>
          <w:sz w:val="20"/>
          <w:szCs w:val="24"/>
          <w:lang w:val="lt-LT"/>
        </w:rPr>
      </w:pPr>
    </w:p>
    <w:p w14:paraId="1343B253" w14:textId="058F3772"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9.</w:t>
      </w:r>
      <w:r w:rsidR="004D6341" w:rsidRPr="00540361">
        <w:rPr>
          <w:rFonts w:ascii="Helvetica" w:hAnsi="Helvetica" w:cs="Arial"/>
          <w:sz w:val="20"/>
          <w:szCs w:val="24"/>
          <w:lang w:val="lt-LT"/>
        </w:rPr>
        <w:t xml:space="preserve"> Būdas pagal bet kurį iš 1 – 8 punktų, kur</w:t>
      </w:r>
      <w:r w:rsidRPr="00540361">
        <w:rPr>
          <w:rFonts w:ascii="Helvetica" w:hAnsi="Helvetica" w:cs="Arial"/>
          <w:sz w:val="20"/>
          <w:szCs w:val="24"/>
          <w:lang w:val="lt-LT"/>
        </w:rPr>
        <w:t xml:space="preserve"> antikūnas apima </w:t>
      </w:r>
      <w:r w:rsidR="004D6341" w:rsidRPr="00540361">
        <w:rPr>
          <w:rFonts w:ascii="Helvetica" w:hAnsi="Helvetica" w:cs="Arial"/>
          <w:sz w:val="20"/>
          <w:szCs w:val="24"/>
          <w:lang w:val="lt-LT"/>
        </w:rPr>
        <w:t xml:space="preserve">sekos </w:t>
      </w:r>
      <w:r w:rsidRPr="00540361">
        <w:rPr>
          <w:rFonts w:ascii="Helvetica" w:hAnsi="Helvetica" w:cs="Arial"/>
          <w:sz w:val="20"/>
          <w:szCs w:val="24"/>
          <w:lang w:val="lt-LT"/>
        </w:rPr>
        <w:t xml:space="preserve">SEQ ID Nr. 1 HCVR ir </w:t>
      </w:r>
      <w:r w:rsidR="004D6341" w:rsidRPr="00540361">
        <w:rPr>
          <w:rFonts w:ascii="Helvetica" w:hAnsi="Helvetica" w:cs="Arial"/>
          <w:sz w:val="20"/>
          <w:szCs w:val="24"/>
          <w:lang w:val="lt-LT"/>
        </w:rPr>
        <w:t xml:space="preserve">sekos </w:t>
      </w:r>
      <w:r w:rsidRPr="00540361">
        <w:rPr>
          <w:rFonts w:ascii="Helvetica" w:hAnsi="Helvetica" w:cs="Arial"/>
          <w:sz w:val="20"/>
          <w:szCs w:val="24"/>
          <w:lang w:val="lt-LT"/>
        </w:rPr>
        <w:t>SEQ ID Nr. 2 LCVR.</w:t>
      </w:r>
    </w:p>
    <w:p w14:paraId="183FE8DD" w14:textId="77777777" w:rsidR="004D6341" w:rsidRPr="00540361" w:rsidRDefault="004D6341" w:rsidP="00540361">
      <w:pPr>
        <w:spacing w:after="0" w:line="360" w:lineRule="auto"/>
        <w:jc w:val="both"/>
        <w:rPr>
          <w:rFonts w:ascii="Helvetica" w:hAnsi="Helvetica" w:cs="Arial"/>
          <w:sz w:val="20"/>
          <w:szCs w:val="24"/>
          <w:lang w:val="lt-LT"/>
        </w:rPr>
      </w:pPr>
    </w:p>
    <w:p w14:paraId="16364977" w14:textId="18DF4156"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10.</w:t>
      </w:r>
      <w:r w:rsidR="004D6341" w:rsidRPr="00540361">
        <w:rPr>
          <w:rFonts w:ascii="Helvetica" w:hAnsi="Helvetica" w:cs="Arial"/>
          <w:sz w:val="20"/>
          <w:szCs w:val="24"/>
          <w:lang w:val="lt-LT"/>
        </w:rPr>
        <w:t xml:space="preserve"> Būdas pagal 9 punktą, kur</w:t>
      </w:r>
      <w:r w:rsidRPr="00540361">
        <w:rPr>
          <w:rFonts w:ascii="Helvetica" w:hAnsi="Helvetica" w:cs="Arial"/>
          <w:sz w:val="20"/>
          <w:szCs w:val="24"/>
          <w:lang w:val="lt-LT"/>
        </w:rPr>
        <w:t xml:space="preserve"> antikūno koncentracija yra: (i) 175 mg/ml ± 26,25 mg/ml antikūno; (ii) 150 mg/ml ± 22,5 mg/ml antikūno; (iii) 50 mg/ml ± 7,5 mg/ml antikūno; arba (iv) 25 mg/ml ± 3,75 mg/ml antikūno.</w:t>
      </w:r>
    </w:p>
    <w:p w14:paraId="2E874E8E" w14:textId="77777777" w:rsidR="004D6341" w:rsidRPr="00540361" w:rsidRDefault="004D6341" w:rsidP="00540361">
      <w:pPr>
        <w:spacing w:after="0" w:line="360" w:lineRule="auto"/>
        <w:jc w:val="both"/>
        <w:rPr>
          <w:rFonts w:ascii="Helvetica" w:hAnsi="Helvetica" w:cs="Arial"/>
          <w:sz w:val="20"/>
          <w:szCs w:val="24"/>
          <w:lang w:val="lt-LT"/>
        </w:rPr>
      </w:pPr>
    </w:p>
    <w:p w14:paraId="779328CD" w14:textId="624EBB32"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11.</w:t>
      </w:r>
      <w:r w:rsidR="004D6341" w:rsidRPr="00540361">
        <w:rPr>
          <w:rFonts w:ascii="Helvetica" w:hAnsi="Helvetica" w:cs="Arial"/>
          <w:sz w:val="20"/>
          <w:szCs w:val="24"/>
          <w:lang w:val="lt-LT"/>
        </w:rPr>
        <w:t xml:space="preserve"> Būdas pagal 10 punktą, kur:</w:t>
      </w:r>
    </w:p>
    <w:p w14:paraId="63914638" w14:textId="2C3A0992" w:rsidR="00941D96" w:rsidRPr="00540361" w:rsidRDefault="004D6341"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w:t>
      </w:r>
      <w:r w:rsidR="00941D96" w:rsidRPr="00540361">
        <w:rPr>
          <w:rFonts w:ascii="Helvetica" w:hAnsi="Helvetica" w:cs="Arial"/>
          <w:sz w:val="20"/>
          <w:szCs w:val="24"/>
          <w:lang w:val="lt-LT"/>
        </w:rPr>
        <w:t xml:space="preserve">a) ≥ 90 % antikūnų molekulinė masė yra 143 </w:t>
      </w:r>
      <w:proofErr w:type="spellStart"/>
      <w:r w:rsidR="00941D96" w:rsidRPr="00540361">
        <w:rPr>
          <w:rFonts w:ascii="Helvetica" w:hAnsi="Helvetica" w:cs="Arial"/>
          <w:sz w:val="20"/>
          <w:szCs w:val="24"/>
          <w:lang w:val="lt-LT"/>
        </w:rPr>
        <w:t>kDa</w:t>
      </w:r>
      <w:proofErr w:type="spellEnd"/>
      <w:r w:rsidR="00941D96" w:rsidRPr="00540361">
        <w:rPr>
          <w:rFonts w:ascii="Helvetica" w:hAnsi="Helvetica" w:cs="Arial"/>
          <w:sz w:val="20"/>
          <w:szCs w:val="24"/>
          <w:lang w:val="lt-LT"/>
        </w:rPr>
        <w:t xml:space="preserve"> ± 1 </w:t>
      </w:r>
      <w:proofErr w:type="spellStart"/>
      <w:r w:rsidRPr="00540361">
        <w:rPr>
          <w:rFonts w:ascii="Helvetica" w:hAnsi="Helvetica" w:cs="Arial"/>
          <w:sz w:val="20"/>
          <w:szCs w:val="24"/>
          <w:lang w:val="lt-LT"/>
        </w:rPr>
        <w:t>k</w:t>
      </w:r>
      <w:r w:rsidR="007472D9" w:rsidRPr="00540361">
        <w:rPr>
          <w:rFonts w:ascii="Helvetica" w:hAnsi="Helvetica" w:cs="Arial"/>
          <w:sz w:val="20"/>
          <w:szCs w:val="24"/>
          <w:lang w:val="lt-LT"/>
        </w:rPr>
        <w:t>Da</w:t>
      </w:r>
      <w:proofErr w:type="spellEnd"/>
      <w:r w:rsidRPr="00540361">
        <w:rPr>
          <w:rFonts w:ascii="Helvetica" w:hAnsi="Helvetica" w:cs="Arial"/>
          <w:sz w:val="20"/>
          <w:szCs w:val="24"/>
          <w:lang w:val="lt-LT"/>
        </w:rPr>
        <w:t>;</w:t>
      </w:r>
      <w:r w:rsidR="00941D96" w:rsidRPr="00540361">
        <w:rPr>
          <w:rFonts w:ascii="Helvetica" w:hAnsi="Helvetica" w:cs="Arial"/>
          <w:sz w:val="20"/>
          <w:szCs w:val="24"/>
          <w:lang w:val="lt-LT"/>
        </w:rPr>
        <w:t xml:space="preserve"> ir (arba)</w:t>
      </w:r>
    </w:p>
    <w:p w14:paraId="573FB506" w14:textId="6425F45F"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(b) farmacin</w:t>
      </w:r>
      <w:r w:rsidR="004D6341" w:rsidRPr="00540361">
        <w:rPr>
          <w:rFonts w:ascii="Helvetica" w:hAnsi="Helvetica" w:cs="Arial"/>
          <w:sz w:val="20"/>
          <w:szCs w:val="24"/>
          <w:lang w:val="lt-LT"/>
        </w:rPr>
        <w:t>io produkto</w:t>
      </w:r>
      <w:r w:rsidRPr="00540361">
        <w:rPr>
          <w:rFonts w:ascii="Helvetica" w:hAnsi="Helvetica" w:cs="Arial"/>
          <w:sz w:val="20"/>
          <w:szCs w:val="24"/>
          <w:lang w:val="lt-LT"/>
        </w:rPr>
        <w:t xml:space="preserve"> klampumas yra mažesnis nei 20 </w:t>
      </w:r>
      <w:proofErr w:type="spellStart"/>
      <w:r w:rsidRPr="00540361">
        <w:rPr>
          <w:rFonts w:ascii="Helvetica" w:hAnsi="Helvetica" w:cs="Arial"/>
          <w:sz w:val="20"/>
          <w:szCs w:val="24"/>
          <w:lang w:val="lt-LT"/>
        </w:rPr>
        <w:t>mPa</w:t>
      </w:r>
      <w:proofErr w:type="spellEnd"/>
      <w:r w:rsidRPr="00540361">
        <w:rPr>
          <w:rFonts w:ascii="Helvetica" w:hAnsi="Helvetica" w:cs="Arial"/>
          <w:sz w:val="20"/>
          <w:szCs w:val="24"/>
          <w:lang w:val="lt-LT"/>
        </w:rPr>
        <w:t>-s</w:t>
      </w:r>
      <w:r w:rsidR="007472D9" w:rsidRPr="00540361">
        <w:rPr>
          <w:rFonts w:ascii="Helvetica" w:hAnsi="Helvetica" w:cs="Arial"/>
          <w:sz w:val="20"/>
          <w:szCs w:val="24"/>
          <w:lang w:val="lt-LT"/>
        </w:rPr>
        <w:t>,</w:t>
      </w:r>
      <w:r w:rsidRPr="00540361">
        <w:rPr>
          <w:rFonts w:ascii="Helvetica" w:hAnsi="Helvetica" w:cs="Arial"/>
          <w:sz w:val="20"/>
          <w:szCs w:val="24"/>
          <w:lang w:val="lt-LT"/>
        </w:rPr>
        <w:t xml:space="preserve"> esant 25 °C temperatūrai, pasirinktinai mažesnis nei 15 </w:t>
      </w:r>
      <w:proofErr w:type="spellStart"/>
      <w:r w:rsidRPr="00540361">
        <w:rPr>
          <w:rFonts w:ascii="Helvetica" w:hAnsi="Helvetica" w:cs="Arial"/>
          <w:sz w:val="20"/>
          <w:szCs w:val="24"/>
          <w:lang w:val="lt-LT"/>
        </w:rPr>
        <w:t>mPa</w:t>
      </w:r>
      <w:proofErr w:type="spellEnd"/>
      <w:r w:rsidRPr="00540361">
        <w:rPr>
          <w:rFonts w:ascii="Helvetica" w:hAnsi="Helvetica" w:cs="Arial"/>
          <w:sz w:val="20"/>
          <w:szCs w:val="24"/>
          <w:lang w:val="lt-LT"/>
        </w:rPr>
        <w:t>-s</w:t>
      </w:r>
      <w:r w:rsidR="007472D9" w:rsidRPr="00540361">
        <w:rPr>
          <w:rFonts w:ascii="Helvetica" w:hAnsi="Helvetica" w:cs="Arial"/>
          <w:sz w:val="20"/>
          <w:szCs w:val="24"/>
          <w:lang w:val="lt-LT"/>
        </w:rPr>
        <w:t>,</w:t>
      </w:r>
      <w:r w:rsidRPr="00540361">
        <w:rPr>
          <w:rFonts w:ascii="Helvetica" w:hAnsi="Helvetica" w:cs="Arial"/>
          <w:sz w:val="20"/>
          <w:szCs w:val="24"/>
          <w:lang w:val="lt-LT"/>
        </w:rPr>
        <w:t xml:space="preserve"> esant 25 °C temperatūrai.</w:t>
      </w:r>
    </w:p>
    <w:p w14:paraId="101EE6C3" w14:textId="77777777" w:rsidR="004D6341" w:rsidRPr="00540361" w:rsidRDefault="004D6341" w:rsidP="00540361">
      <w:pPr>
        <w:spacing w:after="0" w:line="360" w:lineRule="auto"/>
        <w:jc w:val="both"/>
        <w:rPr>
          <w:rFonts w:ascii="Helvetica" w:hAnsi="Helvetica" w:cs="Arial"/>
          <w:sz w:val="20"/>
          <w:szCs w:val="24"/>
          <w:lang w:val="lt-LT"/>
        </w:rPr>
      </w:pPr>
    </w:p>
    <w:p w14:paraId="6CDA4871" w14:textId="23EE33B0"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12.</w:t>
      </w:r>
      <w:r w:rsidR="004D6341" w:rsidRPr="00540361">
        <w:rPr>
          <w:rFonts w:ascii="Helvetica" w:hAnsi="Helvetica" w:cs="Arial"/>
          <w:sz w:val="20"/>
          <w:szCs w:val="24"/>
          <w:lang w:val="lt-LT"/>
        </w:rPr>
        <w:t xml:space="preserve"> Būdas pagal bet kurį iš 1 – 11 punktų, kur</w:t>
      </w:r>
      <w:r w:rsidRPr="00540361">
        <w:rPr>
          <w:rFonts w:ascii="Helvetica" w:hAnsi="Helvetica" w:cs="Arial"/>
          <w:sz w:val="20"/>
          <w:szCs w:val="24"/>
          <w:lang w:val="lt-LT"/>
        </w:rPr>
        <w:t xml:space="preserve"> antikūnas apima sunkiąją grandinę ir lengvąją grandinę, kur:</w:t>
      </w:r>
    </w:p>
    <w:p w14:paraId="0D1A0F9D" w14:textId="694F1AAE"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(a) sunki</w:t>
      </w:r>
      <w:r w:rsidR="004D6341" w:rsidRPr="00540361">
        <w:rPr>
          <w:rFonts w:ascii="Helvetica" w:hAnsi="Helvetica" w:cs="Arial"/>
          <w:sz w:val="20"/>
          <w:szCs w:val="24"/>
          <w:lang w:val="lt-LT"/>
        </w:rPr>
        <w:t>oji</w:t>
      </w:r>
      <w:r w:rsidRPr="00540361">
        <w:rPr>
          <w:rFonts w:ascii="Helvetica" w:hAnsi="Helvetica" w:cs="Arial"/>
          <w:sz w:val="20"/>
          <w:szCs w:val="24"/>
          <w:lang w:val="lt-LT"/>
        </w:rPr>
        <w:t xml:space="preserve"> grandin</w:t>
      </w:r>
      <w:r w:rsidR="004D6341" w:rsidRPr="00540361">
        <w:rPr>
          <w:rFonts w:ascii="Helvetica" w:hAnsi="Helvetica" w:cs="Arial"/>
          <w:sz w:val="20"/>
          <w:szCs w:val="24"/>
          <w:lang w:val="lt-LT"/>
        </w:rPr>
        <w:t>ė apima</w:t>
      </w:r>
      <w:r w:rsidRPr="00540361">
        <w:rPr>
          <w:rFonts w:ascii="Helvetica" w:hAnsi="Helvetica" w:cs="Arial"/>
          <w:sz w:val="20"/>
          <w:szCs w:val="24"/>
          <w:lang w:val="lt-LT"/>
        </w:rPr>
        <w:t xml:space="preserve"> aminorūgščių sek</w:t>
      </w:r>
      <w:r w:rsidR="004D6341" w:rsidRPr="00540361">
        <w:rPr>
          <w:rFonts w:ascii="Helvetica" w:hAnsi="Helvetica" w:cs="Arial"/>
          <w:sz w:val="20"/>
          <w:szCs w:val="24"/>
          <w:lang w:val="lt-LT"/>
        </w:rPr>
        <w:t>ą SEQ</w:t>
      </w:r>
      <w:r w:rsidRPr="00540361">
        <w:rPr>
          <w:rFonts w:ascii="Helvetica" w:hAnsi="Helvetica" w:cs="Arial"/>
          <w:sz w:val="20"/>
          <w:szCs w:val="24"/>
          <w:lang w:val="lt-LT"/>
        </w:rPr>
        <w:t xml:space="preserve"> ID Nr. 9;</w:t>
      </w:r>
    </w:p>
    <w:p w14:paraId="3BD5B78D" w14:textId="280F4EA2"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(b) </w:t>
      </w:r>
      <w:r w:rsidR="004D6341" w:rsidRPr="00540361">
        <w:rPr>
          <w:rFonts w:ascii="Helvetica" w:hAnsi="Helvetica" w:cs="Arial"/>
          <w:sz w:val="20"/>
          <w:szCs w:val="24"/>
          <w:lang w:val="lt-LT"/>
        </w:rPr>
        <w:t>sunkioji grandinė apima aminorūgščių seką SEQ ID Nr.</w:t>
      </w:r>
      <w:r w:rsidRPr="00540361">
        <w:rPr>
          <w:rFonts w:ascii="Helvetica" w:hAnsi="Helvetica" w:cs="Arial"/>
          <w:sz w:val="20"/>
          <w:szCs w:val="24"/>
          <w:lang w:val="lt-LT"/>
        </w:rPr>
        <w:t xml:space="preserve"> 11;</w:t>
      </w:r>
    </w:p>
    <w:p w14:paraId="10EF7AEF" w14:textId="50B08E62"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(c) lengvoji grandinė apima aminorūgščių </w:t>
      </w:r>
      <w:r w:rsidR="004D6341" w:rsidRPr="00540361">
        <w:rPr>
          <w:rFonts w:ascii="Helvetica" w:hAnsi="Helvetica" w:cs="Arial"/>
          <w:sz w:val="20"/>
          <w:szCs w:val="24"/>
          <w:lang w:val="lt-LT"/>
        </w:rPr>
        <w:t xml:space="preserve">seką SEQ ID </w:t>
      </w:r>
      <w:r w:rsidRPr="00540361">
        <w:rPr>
          <w:rFonts w:ascii="Helvetica" w:hAnsi="Helvetica" w:cs="Arial"/>
          <w:sz w:val="20"/>
          <w:szCs w:val="24"/>
          <w:lang w:val="lt-LT"/>
        </w:rPr>
        <w:t>Nr. 10;</w:t>
      </w:r>
    </w:p>
    <w:p w14:paraId="4E4BED14" w14:textId="5445DE26"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(d) antikūnas apima sunkiąją grandinę/ lengvąją grandinę, </w:t>
      </w:r>
      <w:r w:rsidR="001C284E" w:rsidRPr="00540361">
        <w:rPr>
          <w:rFonts w:ascii="Helvetica" w:hAnsi="Helvetica" w:cs="Arial"/>
          <w:sz w:val="20"/>
          <w:szCs w:val="24"/>
          <w:lang w:val="lt-LT"/>
        </w:rPr>
        <w:t>apimančią</w:t>
      </w:r>
      <w:r w:rsidRPr="00540361">
        <w:rPr>
          <w:rFonts w:ascii="Helvetica" w:hAnsi="Helvetica" w:cs="Arial"/>
          <w:sz w:val="20"/>
          <w:szCs w:val="24"/>
          <w:lang w:val="lt-LT"/>
        </w:rPr>
        <w:t xml:space="preserve"> aminorūgščių sek</w:t>
      </w:r>
      <w:r w:rsidR="001C284E" w:rsidRPr="00540361">
        <w:rPr>
          <w:rFonts w:ascii="Helvetica" w:hAnsi="Helvetica" w:cs="Arial"/>
          <w:sz w:val="20"/>
          <w:szCs w:val="24"/>
          <w:lang w:val="lt-LT"/>
        </w:rPr>
        <w:t>as</w:t>
      </w:r>
      <w:r w:rsidRPr="00540361">
        <w:rPr>
          <w:rFonts w:ascii="Helvetica" w:hAnsi="Helvetica" w:cs="Arial"/>
          <w:sz w:val="20"/>
          <w:szCs w:val="24"/>
          <w:lang w:val="lt-LT"/>
        </w:rPr>
        <w:t xml:space="preserve"> SEQ ID Nr. 9/</w:t>
      </w:r>
      <w:r w:rsidR="001C284E" w:rsidRPr="00540361">
        <w:rPr>
          <w:rFonts w:ascii="Helvetica" w:hAnsi="Helvetica" w:cs="Arial"/>
          <w:sz w:val="20"/>
          <w:szCs w:val="24"/>
          <w:lang w:val="lt-LT"/>
        </w:rPr>
        <w:t xml:space="preserve"> </w:t>
      </w:r>
      <w:r w:rsidRPr="00540361">
        <w:rPr>
          <w:rFonts w:ascii="Helvetica" w:hAnsi="Helvetica" w:cs="Arial"/>
          <w:sz w:val="20"/>
          <w:szCs w:val="24"/>
          <w:lang w:val="lt-LT"/>
        </w:rPr>
        <w:t>10; arba</w:t>
      </w:r>
    </w:p>
    <w:p w14:paraId="51D2F254" w14:textId="4C004636"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(e) antikūnas apima sunkiąją grandinę/ lengvąją </w:t>
      </w:r>
      <w:r w:rsidR="001C284E" w:rsidRPr="00540361">
        <w:rPr>
          <w:rFonts w:ascii="Helvetica" w:hAnsi="Helvetica" w:cs="Arial"/>
          <w:sz w:val="20"/>
          <w:szCs w:val="24"/>
          <w:lang w:val="lt-LT"/>
        </w:rPr>
        <w:t>grandinę, apimančią aminorūgščių sekas</w:t>
      </w:r>
      <w:r w:rsidRPr="00540361">
        <w:rPr>
          <w:rFonts w:ascii="Helvetica" w:hAnsi="Helvetica" w:cs="Arial"/>
          <w:sz w:val="20"/>
          <w:szCs w:val="24"/>
          <w:lang w:val="lt-LT"/>
        </w:rPr>
        <w:t xml:space="preserve"> SEQ ID Nr. 11/</w:t>
      </w:r>
      <w:r w:rsidR="001C284E" w:rsidRPr="00540361">
        <w:rPr>
          <w:rFonts w:ascii="Helvetica" w:hAnsi="Helvetica" w:cs="Arial"/>
          <w:sz w:val="20"/>
          <w:szCs w:val="24"/>
          <w:lang w:val="lt-LT"/>
        </w:rPr>
        <w:t xml:space="preserve"> </w:t>
      </w:r>
      <w:r w:rsidRPr="00540361">
        <w:rPr>
          <w:rFonts w:ascii="Helvetica" w:hAnsi="Helvetica" w:cs="Arial"/>
          <w:sz w:val="20"/>
          <w:szCs w:val="24"/>
          <w:lang w:val="lt-LT"/>
        </w:rPr>
        <w:t>10.</w:t>
      </w:r>
    </w:p>
    <w:p w14:paraId="26CF63E7" w14:textId="77777777" w:rsidR="001C284E" w:rsidRPr="00540361" w:rsidRDefault="001C284E" w:rsidP="00540361">
      <w:pPr>
        <w:spacing w:after="0" w:line="360" w:lineRule="auto"/>
        <w:jc w:val="both"/>
        <w:rPr>
          <w:rFonts w:ascii="Helvetica" w:hAnsi="Helvetica" w:cs="Arial"/>
          <w:sz w:val="20"/>
          <w:szCs w:val="24"/>
          <w:lang w:val="lt-LT"/>
        </w:rPr>
      </w:pPr>
    </w:p>
    <w:p w14:paraId="1696FEBD" w14:textId="2DAFCD7E"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13.</w:t>
      </w:r>
      <w:r w:rsidR="001C284E" w:rsidRPr="00540361">
        <w:rPr>
          <w:rFonts w:ascii="Helvetica" w:hAnsi="Helvetica" w:cs="Arial"/>
          <w:sz w:val="20"/>
          <w:szCs w:val="24"/>
          <w:lang w:val="lt-LT"/>
        </w:rPr>
        <w:t xml:space="preserve"> </w:t>
      </w:r>
      <w:r w:rsidR="004D6341" w:rsidRPr="00540361">
        <w:rPr>
          <w:rFonts w:ascii="Helvetica" w:hAnsi="Helvetica" w:cs="Arial"/>
          <w:sz w:val="20"/>
          <w:szCs w:val="24"/>
          <w:lang w:val="lt-LT"/>
        </w:rPr>
        <w:t>Būdas pagal bet kurį iš 1 – 12 punktų, kur</w:t>
      </w:r>
      <w:r w:rsidRPr="00540361">
        <w:rPr>
          <w:rFonts w:ascii="Helvetica" w:hAnsi="Helvetica" w:cs="Arial"/>
          <w:sz w:val="20"/>
          <w:szCs w:val="24"/>
          <w:lang w:val="lt-LT"/>
        </w:rPr>
        <w:t xml:space="preserve"> </w:t>
      </w:r>
      <w:r w:rsidR="001C284E" w:rsidRPr="00540361">
        <w:rPr>
          <w:rFonts w:ascii="Helvetica" w:hAnsi="Helvetica" w:cs="Arial"/>
          <w:sz w:val="20"/>
          <w:szCs w:val="24"/>
          <w:lang w:val="lt-LT"/>
        </w:rPr>
        <w:t>preparatas yra</w:t>
      </w:r>
      <w:r w:rsidRPr="00540361">
        <w:rPr>
          <w:rFonts w:ascii="Helvetica" w:hAnsi="Helvetica" w:cs="Arial"/>
          <w:sz w:val="20"/>
          <w:szCs w:val="24"/>
          <w:lang w:val="lt-LT"/>
        </w:rPr>
        <w:t xml:space="preserve"> tinka</w:t>
      </w:r>
      <w:r w:rsidR="001C284E" w:rsidRPr="00540361">
        <w:rPr>
          <w:rFonts w:ascii="Helvetica" w:hAnsi="Helvetica" w:cs="Arial"/>
          <w:sz w:val="20"/>
          <w:szCs w:val="24"/>
          <w:lang w:val="lt-LT"/>
        </w:rPr>
        <w:t>mas</w:t>
      </w:r>
      <w:r w:rsidRPr="00540361">
        <w:rPr>
          <w:rFonts w:ascii="Helvetica" w:hAnsi="Helvetica" w:cs="Arial"/>
          <w:sz w:val="20"/>
          <w:szCs w:val="24"/>
          <w:lang w:val="lt-LT"/>
        </w:rPr>
        <w:t xml:space="preserve"> poodiniam arba intraveniniam </w:t>
      </w:r>
      <w:r w:rsidR="001C284E" w:rsidRPr="00540361">
        <w:rPr>
          <w:rFonts w:ascii="Helvetica" w:hAnsi="Helvetica" w:cs="Arial"/>
          <w:sz w:val="20"/>
          <w:szCs w:val="24"/>
          <w:lang w:val="lt-LT"/>
        </w:rPr>
        <w:t>įvedimo būdui</w:t>
      </w:r>
      <w:r w:rsidRPr="00540361">
        <w:rPr>
          <w:rFonts w:ascii="Helvetica" w:hAnsi="Helvetica" w:cs="Arial"/>
          <w:sz w:val="20"/>
          <w:szCs w:val="24"/>
          <w:lang w:val="lt-LT"/>
        </w:rPr>
        <w:t>.</w:t>
      </w:r>
    </w:p>
    <w:p w14:paraId="4627AFB8" w14:textId="77777777" w:rsidR="001C284E" w:rsidRPr="00540361" w:rsidRDefault="001C284E" w:rsidP="00540361">
      <w:pPr>
        <w:spacing w:after="0" w:line="360" w:lineRule="auto"/>
        <w:jc w:val="both"/>
        <w:rPr>
          <w:rFonts w:ascii="Helvetica" w:hAnsi="Helvetica" w:cs="Arial"/>
          <w:sz w:val="20"/>
          <w:szCs w:val="24"/>
          <w:lang w:val="lt-LT"/>
        </w:rPr>
      </w:pPr>
    </w:p>
    <w:p w14:paraId="4B67DD58" w14:textId="66C4C9F0"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14.</w:t>
      </w:r>
      <w:r w:rsidR="001C284E" w:rsidRPr="00540361">
        <w:rPr>
          <w:rFonts w:ascii="Helvetica" w:hAnsi="Helvetica" w:cs="Arial"/>
          <w:sz w:val="20"/>
          <w:szCs w:val="24"/>
          <w:lang w:val="lt-LT"/>
        </w:rPr>
        <w:t xml:space="preserve"> </w:t>
      </w:r>
      <w:r w:rsidR="004D6341" w:rsidRPr="00540361">
        <w:rPr>
          <w:rFonts w:ascii="Helvetica" w:hAnsi="Helvetica" w:cs="Arial"/>
          <w:sz w:val="20"/>
          <w:szCs w:val="24"/>
          <w:lang w:val="lt-LT"/>
        </w:rPr>
        <w:t>Būdas pagal bet kurį iš 1 – 13 punktų, kur</w:t>
      </w:r>
      <w:r w:rsidRPr="00540361">
        <w:rPr>
          <w:rFonts w:ascii="Helvetica" w:hAnsi="Helvetica" w:cs="Arial"/>
          <w:sz w:val="20"/>
          <w:szCs w:val="24"/>
          <w:lang w:val="lt-LT"/>
        </w:rPr>
        <w:t xml:space="preserve"> minėta</w:t>
      </w:r>
      <w:r w:rsidR="001C284E" w:rsidRPr="00540361">
        <w:rPr>
          <w:rFonts w:ascii="Helvetica" w:hAnsi="Helvetica" w:cs="Arial"/>
          <w:sz w:val="20"/>
          <w:szCs w:val="24"/>
          <w:lang w:val="lt-LT"/>
        </w:rPr>
        <w:t>s</w:t>
      </w:r>
      <w:r w:rsidRPr="00540361">
        <w:rPr>
          <w:rFonts w:ascii="Helvetica" w:hAnsi="Helvetica" w:cs="Arial"/>
          <w:sz w:val="20"/>
          <w:szCs w:val="24"/>
          <w:lang w:val="lt-LT"/>
        </w:rPr>
        <w:t xml:space="preserve"> </w:t>
      </w:r>
      <w:r w:rsidR="001C284E" w:rsidRPr="00540361">
        <w:rPr>
          <w:rFonts w:ascii="Helvetica" w:hAnsi="Helvetica" w:cs="Arial"/>
          <w:sz w:val="20"/>
          <w:szCs w:val="24"/>
          <w:lang w:val="lt-LT"/>
        </w:rPr>
        <w:t>preparatas</w:t>
      </w:r>
      <w:r w:rsidRPr="00540361">
        <w:rPr>
          <w:rFonts w:ascii="Helvetica" w:hAnsi="Helvetica" w:cs="Arial"/>
          <w:sz w:val="20"/>
          <w:szCs w:val="24"/>
          <w:lang w:val="lt-LT"/>
        </w:rPr>
        <w:t xml:space="preserve"> yra </w:t>
      </w:r>
      <w:proofErr w:type="spellStart"/>
      <w:r w:rsidRPr="00540361">
        <w:rPr>
          <w:rFonts w:ascii="Helvetica" w:hAnsi="Helvetica" w:cs="Arial"/>
          <w:sz w:val="20"/>
          <w:szCs w:val="24"/>
          <w:lang w:val="lt-LT"/>
        </w:rPr>
        <w:t>talpykl</w:t>
      </w:r>
      <w:r w:rsidR="001C284E" w:rsidRPr="00540361">
        <w:rPr>
          <w:rFonts w:ascii="Helvetica" w:hAnsi="Helvetica" w:cs="Arial"/>
          <w:sz w:val="20"/>
          <w:szCs w:val="24"/>
          <w:lang w:val="lt-LT"/>
        </w:rPr>
        <w:t>ė</w:t>
      </w:r>
      <w:r w:rsidRPr="00540361">
        <w:rPr>
          <w:rFonts w:ascii="Helvetica" w:hAnsi="Helvetica" w:cs="Arial"/>
          <w:sz w:val="20"/>
          <w:szCs w:val="24"/>
          <w:lang w:val="lt-LT"/>
        </w:rPr>
        <w:t>je</w:t>
      </w:r>
      <w:proofErr w:type="spellEnd"/>
      <w:r w:rsidRPr="00540361">
        <w:rPr>
          <w:rFonts w:ascii="Helvetica" w:hAnsi="Helvetica" w:cs="Arial"/>
          <w:sz w:val="20"/>
          <w:szCs w:val="24"/>
          <w:lang w:val="lt-LT"/>
        </w:rPr>
        <w:t>, pasirinktinai</w:t>
      </w:r>
      <w:r w:rsidR="001C284E" w:rsidRPr="00540361">
        <w:rPr>
          <w:rFonts w:ascii="Helvetica" w:hAnsi="Helvetica" w:cs="Arial"/>
          <w:sz w:val="20"/>
          <w:szCs w:val="24"/>
          <w:lang w:val="lt-LT"/>
        </w:rPr>
        <w:t xml:space="preserve"> kur</w:t>
      </w:r>
      <w:r w:rsidRPr="00540361">
        <w:rPr>
          <w:rFonts w:ascii="Helvetica" w:hAnsi="Helvetica" w:cs="Arial"/>
          <w:sz w:val="20"/>
          <w:szCs w:val="24"/>
          <w:lang w:val="lt-LT"/>
        </w:rPr>
        <w:t>:</w:t>
      </w:r>
    </w:p>
    <w:p w14:paraId="6AA36563"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a) </w:t>
      </w:r>
      <w:proofErr w:type="spellStart"/>
      <w:r w:rsidRPr="00540361">
        <w:rPr>
          <w:rFonts w:ascii="Helvetica" w:hAnsi="Helvetica" w:cs="Arial"/>
          <w:sz w:val="20"/>
          <w:szCs w:val="24"/>
          <w:lang w:val="lt-LT"/>
        </w:rPr>
        <w:t>talpyklė</w:t>
      </w:r>
      <w:proofErr w:type="spellEnd"/>
      <w:r w:rsidRPr="00540361">
        <w:rPr>
          <w:rFonts w:ascii="Helvetica" w:hAnsi="Helvetica" w:cs="Arial"/>
          <w:sz w:val="20"/>
          <w:szCs w:val="24"/>
          <w:lang w:val="lt-LT"/>
        </w:rPr>
        <w:t xml:space="preserve"> yra buteliukas;</w:t>
      </w:r>
    </w:p>
    <w:p w14:paraId="197580CD" w14:textId="23E608C4"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(b) </w:t>
      </w:r>
      <w:proofErr w:type="spellStart"/>
      <w:r w:rsidRPr="00540361">
        <w:rPr>
          <w:rFonts w:ascii="Helvetica" w:hAnsi="Helvetica" w:cs="Arial"/>
          <w:sz w:val="20"/>
          <w:szCs w:val="24"/>
          <w:lang w:val="lt-LT"/>
        </w:rPr>
        <w:t>talpyklė</w:t>
      </w:r>
      <w:proofErr w:type="spellEnd"/>
      <w:r w:rsidRPr="00540361">
        <w:rPr>
          <w:rFonts w:ascii="Helvetica" w:hAnsi="Helvetica" w:cs="Arial"/>
          <w:sz w:val="20"/>
          <w:szCs w:val="24"/>
          <w:lang w:val="lt-LT"/>
        </w:rPr>
        <w:t xml:space="preserve"> yra </w:t>
      </w:r>
      <w:r w:rsidR="001C284E" w:rsidRPr="00540361">
        <w:rPr>
          <w:rFonts w:ascii="Helvetica" w:hAnsi="Helvetica" w:cs="Arial"/>
          <w:sz w:val="20"/>
          <w:szCs w:val="24"/>
          <w:lang w:val="lt-LT"/>
        </w:rPr>
        <w:t>buteliukas</w:t>
      </w:r>
      <w:r w:rsidRPr="00540361">
        <w:rPr>
          <w:rFonts w:ascii="Helvetica" w:hAnsi="Helvetica" w:cs="Arial"/>
          <w:sz w:val="20"/>
          <w:szCs w:val="24"/>
          <w:lang w:val="lt-LT"/>
        </w:rPr>
        <w:t xml:space="preserve">, </w:t>
      </w:r>
      <w:r w:rsidR="001C284E" w:rsidRPr="00540361">
        <w:rPr>
          <w:rFonts w:ascii="Helvetica" w:hAnsi="Helvetica" w:cs="Arial"/>
          <w:sz w:val="20"/>
          <w:szCs w:val="24"/>
          <w:lang w:val="lt-LT"/>
        </w:rPr>
        <w:t>ir</w:t>
      </w:r>
      <w:r w:rsidRPr="00540361">
        <w:rPr>
          <w:rFonts w:ascii="Helvetica" w:hAnsi="Helvetica" w:cs="Arial"/>
          <w:sz w:val="20"/>
          <w:szCs w:val="24"/>
          <w:lang w:val="lt-LT"/>
        </w:rPr>
        <w:t xml:space="preserve"> </w:t>
      </w:r>
      <w:r w:rsidR="001C284E" w:rsidRPr="00540361">
        <w:rPr>
          <w:rFonts w:ascii="Helvetica" w:hAnsi="Helvetica" w:cs="Arial"/>
          <w:sz w:val="20"/>
          <w:szCs w:val="24"/>
          <w:lang w:val="lt-LT"/>
        </w:rPr>
        <w:t>buteliukas</w:t>
      </w:r>
      <w:r w:rsidRPr="00540361">
        <w:rPr>
          <w:rFonts w:ascii="Helvetica" w:hAnsi="Helvetica" w:cs="Arial"/>
          <w:sz w:val="20"/>
          <w:szCs w:val="24"/>
          <w:lang w:val="lt-LT"/>
        </w:rPr>
        <w:t xml:space="preserve"> yra 10 ml talpos I tipo skaidraus stiklo </w:t>
      </w:r>
      <w:r w:rsidR="001C284E" w:rsidRPr="00540361">
        <w:rPr>
          <w:rFonts w:ascii="Helvetica" w:hAnsi="Helvetica" w:cs="Arial"/>
          <w:sz w:val="20"/>
          <w:szCs w:val="24"/>
          <w:lang w:val="lt-LT"/>
        </w:rPr>
        <w:t>buteliukas</w:t>
      </w:r>
      <w:r w:rsidRPr="00540361">
        <w:rPr>
          <w:rFonts w:ascii="Helvetica" w:hAnsi="Helvetica" w:cs="Arial"/>
          <w:sz w:val="20"/>
          <w:szCs w:val="24"/>
          <w:lang w:val="lt-LT"/>
        </w:rPr>
        <w:t>;</w:t>
      </w:r>
    </w:p>
    <w:p w14:paraId="4BDAF949" w14:textId="38B2FC6E"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lastRenderedPageBreak/>
        <w:t xml:space="preserve">(c) </w:t>
      </w:r>
      <w:proofErr w:type="spellStart"/>
      <w:r w:rsidRPr="00540361">
        <w:rPr>
          <w:rFonts w:ascii="Helvetica" w:hAnsi="Helvetica" w:cs="Arial"/>
          <w:sz w:val="20"/>
          <w:szCs w:val="24"/>
          <w:lang w:val="lt-LT"/>
        </w:rPr>
        <w:t>talpykl</w:t>
      </w:r>
      <w:r w:rsidR="001C284E" w:rsidRPr="00540361">
        <w:rPr>
          <w:rFonts w:ascii="Helvetica" w:hAnsi="Helvetica" w:cs="Arial"/>
          <w:sz w:val="20"/>
          <w:szCs w:val="24"/>
          <w:lang w:val="lt-LT"/>
        </w:rPr>
        <w:t>ė</w:t>
      </w:r>
      <w:proofErr w:type="spellEnd"/>
      <w:r w:rsidRPr="00540361">
        <w:rPr>
          <w:rFonts w:ascii="Helvetica" w:hAnsi="Helvetica" w:cs="Arial"/>
          <w:sz w:val="20"/>
          <w:szCs w:val="24"/>
          <w:lang w:val="lt-LT"/>
        </w:rPr>
        <w:t xml:space="preserve"> yra švirkštas;</w:t>
      </w:r>
    </w:p>
    <w:p w14:paraId="2A9A43EE" w14:textId="5F9C0559"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(d) </w:t>
      </w:r>
      <w:proofErr w:type="spellStart"/>
      <w:r w:rsidRPr="00540361">
        <w:rPr>
          <w:rFonts w:ascii="Helvetica" w:hAnsi="Helvetica" w:cs="Arial"/>
          <w:sz w:val="20"/>
          <w:szCs w:val="24"/>
          <w:lang w:val="lt-LT"/>
        </w:rPr>
        <w:t>talpykl</w:t>
      </w:r>
      <w:r w:rsidR="001C284E" w:rsidRPr="00540361">
        <w:rPr>
          <w:rFonts w:ascii="Helvetica" w:hAnsi="Helvetica" w:cs="Arial"/>
          <w:sz w:val="20"/>
          <w:szCs w:val="24"/>
          <w:lang w:val="lt-LT"/>
        </w:rPr>
        <w:t>ė</w:t>
      </w:r>
      <w:proofErr w:type="spellEnd"/>
      <w:r w:rsidRPr="00540361">
        <w:rPr>
          <w:rFonts w:ascii="Helvetica" w:hAnsi="Helvetica" w:cs="Arial"/>
          <w:sz w:val="20"/>
          <w:szCs w:val="24"/>
          <w:lang w:val="lt-LT"/>
        </w:rPr>
        <w:t xml:space="preserve"> yra švirkštas, </w:t>
      </w:r>
      <w:r w:rsidR="001C284E" w:rsidRPr="00540361">
        <w:rPr>
          <w:rFonts w:ascii="Helvetica" w:hAnsi="Helvetica" w:cs="Arial"/>
          <w:sz w:val="20"/>
          <w:szCs w:val="24"/>
          <w:lang w:val="lt-LT"/>
        </w:rPr>
        <w:t>ir</w:t>
      </w:r>
      <w:r w:rsidRPr="00540361">
        <w:rPr>
          <w:rFonts w:ascii="Helvetica" w:hAnsi="Helvetica" w:cs="Arial"/>
          <w:sz w:val="20"/>
          <w:szCs w:val="24"/>
          <w:lang w:val="lt-LT"/>
        </w:rPr>
        <w:t xml:space="preserve"> švirkštas yra pagamintas iš </w:t>
      </w:r>
      <w:r w:rsidR="001C284E" w:rsidRPr="00540361">
        <w:rPr>
          <w:rFonts w:ascii="Helvetica" w:hAnsi="Helvetica" w:cs="Arial"/>
          <w:sz w:val="20"/>
          <w:szCs w:val="24"/>
          <w:lang w:val="lt-LT"/>
        </w:rPr>
        <w:t xml:space="preserve">stiklo su </w:t>
      </w:r>
      <w:r w:rsidRPr="00540361">
        <w:rPr>
          <w:rFonts w:ascii="Helvetica" w:hAnsi="Helvetica" w:cs="Arial"/>
          <w:sz w:val="20"/>
          <w:szCs w:val="24"/>
          <w:lang w:val="lt-LT"/>
        </w:rPr>
        <w:t>maž</w:t>
      </w:r>
      <w:r w:rsidR="001C284E" w:rsidRPr="00540361">
        <w:rPr>
          <w:rFonts w:ascii="Helvetica" w:hAnsi="Helvetica" w:cs="Arial"/>
          <w:sz w:val="20"/>
          <w:szCs w:val="24"/>
          <w:lang w:val="lt-LT"/>
        </w:rPr>
        <w:t>u</w:t>
      </w:r>
      <w:r w:rsidRPr="00540361">
        <w:rPr>
          <w:rFonts w:ascii="Helvetica" w:hAnsi="Helvetica" w:cs="Arial"/>
          <w:sz w:val="20"/>
          <w:szCs w:val="24"/>
          <w:lang w:val="lt-LT"/>
        </w:rPr>
        <w:t xml:space="preserve"> volframo kieki</w:t>
      </w:r>
      <w:r w:rsidR="001C284E" w:rsidRPr="00540361">
        <w:rPr>
          <w:rFonts w:ascii="Helvetica" w:hAnsi="Helvetica" w:cs="Arial"/>
          <w:sz w:val="20"/>
          <w:szCs w:val="24"/>
          <w:lang w:val="lt-LT"/>
        </w:rPr>
        <w:t>u</w:t>
      </w:r>
      <w:r w:rsidRPr="00540361">
        <w:rPr>
          <w:rFonts w:ascii="Helvetica" w:hAnsi="Helvetica" w:cs="Arial"/>
          <w:sz w:val="20"/>
          <w:szCs w:val="24"/>
          <w:lang w:val="lt-LT"/>
        </w:rPr>
        <w:t>;</w:t>
      </w:r>
    </w:p>
    <w:p w14:paraId="7B2CD634"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(e) </w:t>
      </w:r>
      <w:proofErr w:type="spellStart"/>
      <w:r w:rsidRPr="00540361">
        <w:rPr>
          <w:rFonts w:ascii="Helvetica" w:hAnsi="Helvetica" w:cs="Arial"/>
          <w:sz w:val="20"/>
          <w:szCs w:val="24"/>
          <w:lang w:val="lt-LT"/>
        </w:rPr>
        <w:t>talpyklė</w:t>
      </w:r>
      <w:proofErr w:type="spellEnd"/>
      <w:r w:rsidRPr="00540361">
        <w:rPr>
          <w:rFonts w:ascii="Helvetica" w:hAnsi="Helvetica" w:cs="Arial"/>
          <w:sz w:val="20"/>
          <w:szCs w:val="24"/>
          <w:lang w:val="lt-LT"/>
        </w:rPr>
        <w:t xml:space="preserve"> yra iš anksto užpildytas švirkštas; arba</w:t>
      </w:r>
    </w:p>
    <w:p w14:paraId="02227371"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(f) </w:t>
      </w:r>
      <w:proofErr w:type="spellStart"/>
      <w:r w:rsidRPr="00540361">
        <w:rPr>
          <w:rFonts w:ascii="Helvetica" w:hAnsi="Helvetica" w:cs="Arial"/>
          <w:sz w:val="20"/>
          <w:szCs w:val="24"/>
          <w:lang w:val="lt-LT"/>
        </w:rPr>
        <w:t>talpyklė</w:t>
      </w:r>
      <w:proofErr w:type="spellEnd"/>
      <w:r w:rsidRPr="00540361">
        <w:rPr>
          <w:rFonts w:ascii="Helvetica" w:hAnsi="Helvetica" w:cs="Arial"/>
          <w:sz w:val="20"/>
          <w:szCs w:val="24"/>
          <w:lang w:val="lt-LT"/>
        </w:rPr>
        <w:t xml:space="preserve"> yra automatinis </w:t>
      </w:r>
      <w:proofErr w:type="spellStart"/>
      <w:r w:rsidRPr="00540361">
        <w:rPr>
          <w:rFonts w:ascii="Helvetica" w:hAnsi="Helvetica" w:cs="Arial"/>
          <w:sz w:val="20"/>
          <w:szCs w:val="24"/>
          <w:lang w:val="lt-LT"/>
        </w:rPr>
        <w:t>injektorius</w:t>
      </w:r>
      <w:proofErr w:type="spellEnd"/>
      <w:r w:rsidRPr="00540361">
        <w:rPr>
          <w:rFonts w:ascii="Helvetica" w:hAnsi="Helvetica" w:cs="Arial"/>
          <w:sz w:val="20"/>
          <w:szCs w:val="24"/>
          <w:lang w:val="lt-LT"/>
        </w:rPr>
        <w:t>.</w:t>
      </w:r>
    </w:p>
    <w:p w14:paraId="6CF9E4B9" w14:textId="77777777" w:rsidR="004D6341" w:rsidRPr="00540361" w:rsidRDefault="004D6341" w:rsidP="00540361">
      <w:pPr>
        <w:spacing w:after="0" w:line="360" w:lineRule="auto"/>
        <w:jc w:val="both"/>
        <w:rPr>
          <w:rFonts w:ascii="Helvetica" w:hAnsi="Helvetica" w:cs="Arial"/>
          <w:sz w:val="20"/>
          <w:szCs w:val="24"/>
          <w:lang w:val="lt-LT"/>
        </w:rPr>
      </w:pPr>
    </w:p>
    <w:p w14:paraId="1E230955" w14:textId="38357EE8" w:rsidR="00941D96" w:rsidRPr="00540361" w:rsidRDefault="00941D96" w:rsidP="00540361">
      <w:pPr>
        <w:spacing w:after="0" w:line="360" w:lineRule="auto"/>
        <w:ind w:firstLine="567"/>
        <w:jc w:val="both"/>
        <w:rPr>
          <w:rFonts w:ascii="Helvetica" w:hAnsi="Helvetica" w:cs="Arial"/>
          <w:sz w:val="20"/>
          <w:szCs w:val="24"/>
          <w:lang w:val="lt-LT"/>
        </w:rPr>
      </w:pPr>
      <w:r w:rsidRPr="00540361">
        <w:rPr>
          <w:rFonts w:ascii="Helvetica" w:hAnsi="Helvetica" w:cs="Arial"/>
          <w:sz w:val="20"/>
          <w:szCs w:val="24"/>
          <w:lang w:val="lt-LT"/>
        </w:rPr>
        <w:t>15.</w:t>
      </w:r>
      <w:r w:rsidR="004D6341" w:rsidRPr="00540361">
        <w:rPr>
          <w:rFonts w:ascii="Helvetica" w:hAnsi="Helvetica" w:cs="Arial"/>
          <w:sz w:val="20"/>
          <w:szCs w:val="24"/>
          <w:lang w:val="lt-LT"/>
        </w:rPr>
        <w:t xml:space="preserve"> Būdas pagal 1 punktą, apimantis derinį:</w:t>
      </w:r>
    </w:p>
    <w:p w14:paraId="4129BA3A"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(a) 50 mg/ml ± 7,5 mg/ml antikūno,</w:t>
      </w:r>
    </w:p>
    <w:p w14:paraId="78DA0D52"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(b) 0,74 mg/ml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w:t>
      </w:r>
    </w:p>
    <w:p w14:paraId="603E0337"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(c) 1,1 mg/ml L-</w:t>
      </w:r>
      <w:proofErr w:type="spellStart"/>
      <w:r w:rsidRPr="00540361">
        <w:rPr>
          <w:rFonts w:ascii="Helvetica" w:hAnsi="Helvetica" w:cs="Arial"/>
          <w:sz w:val="20"/>
          <w:szCs w:val="24"/>
          <w:lang w:val="lt-LT"/>
        </w:rPr>
        <w:t>histidino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monohidrochlorido</w:t>
      </w:r>
      <w:proofErr w:type="spellEnd"/>
      <w:r w:rsidRPr="00540361">
        <w:rPr>
          <w:rFonts w:ascii="Helvetica" w:hAnsi="Helvetica" w:cs="Arial"/>
          <w:sz w:val="20"/>
          <w:szCs w:val="24"/>
          <w:lang w:val="lt-LT"/>
        </w:rPr>
        <w:t xml:space="preserve"> </w:t>
      </w:r>
      <w:proofErr w:type="spellStart"/>
      <w:r w:rsidRPr="00540361">
        <w:rPr>
          <w:rFonts w:ascii="Helvetica" w:hAnsi="Helvetica" w:cs="Arial"/>
          <w:sz w:val="20"/>
          <w:szCs w:val="24"/>
          <w:lang w:val="lt-LT"/>
        </w:rPr>
        <w:t>monohidrato</w:t>
      </w:r>
      <w:proofErr w:type="spellEnd"/>
      <w:r w:rsidRPr="00540361">
        <w:rPr>
          <w:rFonts w:ascii="Helvetica" w:hAnsi="Helvetica" w:cs="Arial"/>
          <w:sz w:val="20"/>
          <w:szCs w:val="24"/>
          <w:lang w:val="lt-LT"/>
        </w:rPr>
        <w:t>,</w:t>
      </w:r>
    </w:p>
    <w:p w14:paraId="460E3BB5"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(d) 2 mg/ml </w:t>
      </w:r>
      <w:proofErr w:type="spellStart"/>
      <w:r w:rsidRPr="00540361">
        <w:rPr>
          <w:rFonts w:ascii="Helvetica" w:hAnsi="Helvetica" w:cs="Arial"/>
          <w:sz w:val="20"/>
          <w:szCs w:val="24"/>
          <w:lang w:val="lt-LT"/>
        </w:rPr>
        <w:t>polisorbato</w:t>
      </w:r>
      <w:proofErr w:type="spellEnd"/>
      <w:r w:rsidRPr="00540361">
        <w:rPr>
          <w:rFonts w:ascii="Helvetica" w:hAnsi="Helvetica" w:cs="Arial"/>
          <w:sz w:val="20"/>
          <w:szCs w:val="24"/>
          <w:lang w:val="lt-LT"/>
        </w:rPr>
        <w:t xml:space="preserve"> 80,</w:t>
      </w:r>
    </w:p>
    <w:p w14:paraId="2B1569B8"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(e) 50 mg/ml sacharozės ir</w:t>
      </w:r>
    </w:p>
    <w:p w14:paraId="6F857EF3" w14:textId="77777777" w:rsidR="00941D96"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(f) 15 mg/ml </w:t>
      </w:r>
      <w:proofErr w:type="spellStart"/>
      <w:r w:rsidRPr="00540361">
        <w:rPr>
          <w:rFonts w:ascii="Helvetica" w:hAnsi="Helvetica" w:cs="Arial"/>
          <w:sz w:val="20"/>
          <w:szCs w:val="24"/>
          <w:lang w:val="lt-LT"/>
        </w:rPr>
        <w:t>prolino</w:t>
      </w:r>
      <w:proofErr w:type="spellEnd"/>
      <w:r w:rsidRPr="00540361">
        <w:rPr>
          <w:rFonts w:ascii="Helvetica" w:hAnsi="Helvetica" w:cs="Arial"/>
          <w:sz w:val="20"/>
          <w:szCs w:val="24"/>
          <w:lang w:val="lt-LT"/>
        </w:rPr>
        <w:t>;</w:t>
      </w:r>
    </w:p>
    <w:p w14:paraId="7C5E8955" w14:textId="5572827D" w:rsidR="003D0FEF" w:rsidRPr="00540361" w:rsidRDefault="00941D96" w:rsidP="00540361">
      <w:pPr>
        <w:spacing w:after="0" w:line="360" w:lineRule="auto"/>
        <w:jc w:val="both"/>
        <w:rPr>
          <w:rFonts w:ascii="Helvetica" w:hAnsi="Helvetica" w:cs="Arial"/>
          <w:sz w:val="20"/>
          <w:szCs w:val="24"/>
          <w:lang w:val="lt-LT"/>
        </w:rPr>
      </w:pPr>
      <w:r w:rsidRPr="00540361">
        <w:rPr>
          <w:rFonts w:ascii="Helvetica" w:hAnsi="Helvetica" w:cs="Arial"/>
          <w:sz w:val="20"/>
          <w:szCs w:val="24"/>
          <w:lang w:val="lt-LT"/>
        </w:rPr>
        <w:t xml:space="preserve">vandenyje, kurio pH </w:t>
      </w:r>
      <w:r w:rsidR="001C284E" w:rsidRPr="00540361">
        <w:rPr>
          <w:rFonts w:ascii="Helvetica" w:hAnsi="Helvetica" w:cs="Arial"/>
          <w:sz w:val="20"/>
          <w:szCs w:val="24"/>
          <w:lang w:val="lt-LT"/>
        </w:rPr>
        <w:t>vertė lygi</w:t>
      </w:r>
      <w:r w:rsidRPr="00540361">
        <w:rPr>
          <w:rFonts w:ascii="Helvetica" w:hAnsi="Helvetica" w:cs="Arial"/>
          <w:sz w:val="20"/>
          <w:szCs w:val="24"/>
          <w:lang w:val="lt-LT"/>
        </w:rPr>
        <w:t xml:space="preserve"> 6,0 ± 0,3.</w:t>
      </w:r>
    </w:p>
    <w:sectPr w:rsidR="003D0FEF" w:rsidRPr="00540361" w:rsidSect="00540361">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AEF8" w14:textId="77777777" w:rsidR="00DD53B1" w:rsidRDefault="00DD53B1" w:rsidP="007B0A41">
      <w:pPr>
        <w:spacing w:after="0" w:line="240" w:lineRule="auto"/>
      </w:pPr>
      <w:r>
        <w:separator/>
      </w:r>
    </w:p>
  </w:endnote>
  <w:endnote w:type="continuationSeparator" w:id="0">
    <w:p w14:paraId="73FC6609" w14:textId="77777777" w:rsidR="00DD53B1" w:rsidRDefault="00DD53B1"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150" w14:textId="77777777" w:rsidR="00DD53B1" w:rsidRDefault="00DD53B1" w:rsidP="007B0A41">
      <w:pPr>
        <w:spacing w:after="0" w:line="240" w:lineRule="auto"/>
      </w:pPr>
      <w:r>
        <w:separator/>
      </w:r>
    </w:p>
  </w:footnote>
  <w:footnote w:type="continuationSeparator" w:id="0">
    <w:p w14:paraId="7A189B6A" w14:textId="77777777" w:rsidR="00DD53B1" w:rsidRDefault="00DD53B1"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02703"/>
    <w:rsid w:val="00007436"/>
    <w:rsid w:val="00010A56"/>
    <w:rsid w:val="00035E1E"/>
    <w:rsid w:val="00050629"/>
    <w:rsid w:val="00052CC3"/>
    <w:rsid w:val="00065F0D"/>
    <w:rsid w:val="00070D8A"/>
    <w:rsid w:val="000816AE"/>
    <w:rsid w:val="00092D0B"/>
    <w:rsid w:val="000D5C84"/>
    <w:rsid w:val="00114CEC"/>
    <w:rsid w:val="00120AC9"/>
    <w:rsid w:val="00121D84"/>
    <w:rsid w:val="001308ED"/>
    <w:rsid w:val="00145EBC"/>
    <w:rsid w:val="001668DF"/>
    <w:rsid w:val="00192F10"/>
    <w:rsid w:val="001A0135"/>
    <w:rsid w:val="001A3E8E"/>
    <w:rsid w:val="001C284E"/>
    <w:rsid w:val="001C33D1"/>
    <w:rsid w:val="001F266E"/>
    <w:rsid w:val="00206546"/>
    <w:rsid w:val="00215E69"/>
    <w:rsid w:val="00220DDC"/>
    <w:rsid w:val="00223739"/>
    <w:rsid w:val="00223910"/>
    <w:rsid w:val="00234E11"/>
    <w:rsid w:val="002505A3"/>
    <w:rsid w:val="0025675F"/>
    <w:rsid w:val="00260D4E"/>
    <w:rsid w:val="00263A3E"/>
    <w:rsid w:val="00270962"/>
    <w:rsid w:val="0027543F"/>
    <w:rsid w:val="00281278"/>
    <w:rsid w:val="002815BC"/>
    <w:rsid w:val="002837FC"/>
    <w:rsid w:val="0029749A"/>
    <w:rsid w:val="002D21AE"/>
    <w:rsid w:val="0030757D"/>
    <w:rsid w:val="00316FB7"/>
    <w:rsid w:val="003349AE"/>
    <w:rsid w:val="0033671B"/>
    <w:rsid w:val="00360E2B"/>
    <w:rsid w:val="003700E9"/>
    <w:rsid w:val="00382149"/>
    <w:rsid w:val="003825E2"/>
    <w:rsid w:val="0039134C"/>
    <w:rsid w:val="003924B8"/>
    <w:rsid w:val="00393325"/>
    <w:rsid w:val="0039374D"/>
    <w:rsid w:val="003A0D71"/>
    <w:rsid w:val="003A1B2E"/>
    <w:rsid w:val="003B53A5"/>
    <w:rsid w:val="003B5C0B"/>
    <w:rsid w:val="003C6957"/>
    <w:rsid w:val="003D0FEF"/>
    <w:rsid w:val="003D4001"/>
    <w:rsid w:val="003E5E6D"/>
    <w:rsid w:val="00412B35"/>
    <w:rsid w:val="004138E9"/>
    <w:rsid w:val="00416928"/>
    <w:rsid w:val="00431822"/>
    <w:rsid w:val="004361EB"/>
    <w:rsid w:val="00437D3F"/>
    <w:rsid w:val="00442300"/>
    <w:rsid w:val="00477F70"/>
    <w:rsid w:val="00490D98"/>
    <w:rsid w:val="004951F8"/>
    <w:rsid w:val="004A61A4"/>
    <w:rsid w:val="004B3796"/>
    <w:rsid w:val="004B6E5E"/>
    <w:rsid w:val="004C1469"/>
    <w:rsid w:val="004D6341"/>
    <w:rsid w:val="004D6BC3"/>
    <w:rsid w:val="004E0077"/>
    <w:rsid w:val="004E1DC0"/>
    <w:rsid w:val="004E217F"/>
    <w:rsid w:val="004F110E"/>
    <w:rsid w:val="004F35B0"/>
    <w:rsid w:val="00501F3F"/>
    <w:rsid w:val="00510879"/>
    <w:rsid w:val="00510C7D"/>
    <w:rsid w:val="00520A99"/>
    <w:rsid w:val="00523254"/>
    <w:rsid w:val="00524721"/>
    <w:rsid w:val="0053198F"/>
    <w:rsid w:val="00540361"/>
    <w:rsid w:val="0054327A"/>
    <w:rsid w:val="00560B7D"/>
    <w:rsid w:val="00564911"/>
    <w:rsid w:val="00570509"/>
    <w:rsid w:val="00593A5A"/>
    <w:rsid w:val="0059478E"/>
    <w:rsid w:val="005A0BED"/>
    <w:rsid w:val="005A1D19"/>
    <w:rsid w:val="005A7E9F"/>
    <w:rsid w:val="005C4A77"/>
    <w:rsid w:val="005D37DF"/>
    <w:rsid w:val="005E21CB"/>
    <w:rsid w:val="005F5753"/>
    <w:rsid w:val="005F62B9"/>
    <w:rsid w:val="00601E69"/>
    <w:rsid w:val="006049CC"/>
    <w:rsid w:val="00617E21"/>
    <w:rsid w:val="00620797"/>
    <w:rsid w:val="006375BB"/>
    <w:rsid w:val="00675FB8"/>
    <w:rsid w:val="0067677C"/>
    <w:rsid w:val="00683EAE"/>
    <w:rsid w:val="006A20BA"/>
    <w:rsid w:val="006A5176"/>
    <w:rsid w:val="006B1A30"/>
    <w:rsid w:val="006C3CD4"/>
    <w:rsid w:val="006C5EA4"/>
    <w:rsid w:val="006C673E"/>
    <w:rsid w:val="006D15AB"/>
    <w:rsid w:val="006F52F9"/>
    <w:rsid w:val="00703E54"/>
    <w:rsid w:val="0072141D"/>
    <w:rsid w:val="007256F5"/>
    <w:rsid w:val="007265BB"/>
    <w:rsid w:val="007472D9"/>
    <w:rsid w:val="007752B9"/>
    <w:rsid w:val="007760A8"/>
    <w:rsid w:val="00780575"/>
    <w:rsid w:val="00790202"/>
    <w:rsid w:val="00792C7E"/>
    <w:rsid w:val="00795D58"/>
    <w:rsid w:val="007A4B6F"/>
    <w:rsid w:val="007B0A41"/>
    <w:rsid w:val="007B130D"/>
    <w:rsid w:val="007C0A0D"/>
    <w:rsid w:val="007C18AB"/>
    <w:rsid w:val="007C60FE"/>
    <w:rsid w:val="007C6593"/>
    <w:rsid w:val="007D7E01"/>
    <w:rsid w:val="007E2261"/>
    <w:rsid w:val="007E3FCB"/>
    <w:rsid w:val="007F070D"/>
    <w:rsid w:val="00806BE5"/>
    <w:rsid w:val="00807DB6"/>
    <w:rsid w:val="008109C4"/>
    <w:rsid w:val="00810BE9"/>
    <w:rsid w:val="008261A6"/>
    <w:rsid w:val="008309E7"/>
    <w:rsid w:val="00837B1E"/>
    <w:rsid w:val="00841C16"/>
    <w:rsid w:val="00843F06"/>
    <w:rsid w:val="00851ABA"/>
    <w:rsid w:val="00852F46"/>
    <w:rsid w:val="008632E9"/>
    <w:rsid w:val="00864E7D"/>
    <w:rsid w:val="008650E7"/>
    <w:rsid w:val="00882EF1"/>
    <w:rsid w:val="00886FF4"/>
    <w:rsid w:val="00895F91"/>
    <w:rsid w:val="008A1EE2"/>
    <w:rsid w:val="008A7B6E"/>
    <w:rsid w:val="008B16D2"/>
    <w:rsid w:val="008B41AC"/>
    <w:rsid w:val="008C60D6"/>
    <w:rsid w:val="008D0977"/>
    <w:rsid w:val="008D4E61"/>
    <w:rsid w:val="008E0E9E"/>
    <w:rsid w:val="0090596D"/>
    <w:rsid w:val="00907FD8"/>
    <w:rsid w:val="00916226"/>
    <w:rsid w:val="009371BA"/>
    <w:rsid w:val="00941D96"/>
    <w:rsid w:val="00947ACD"/>
    <w:rsid w:val="00963C86"/>
    <w:rsid w:val="00971B8A"/>
    <w:rsid w:val="00972206"/>
    <w:rsid w:val="009766FA"/>
    <w:rsid w:val="0098532A"/>
    <w:rsid w:val="00992879"/>
    <w:rsid w:val="009A75B6"/>
    <w:rsid w:val="009B2E35"/>
    <w:rsid w:val="009B6C12"/>
    <w:rsid w:val="009C0DFE"/>
    <w:rsid w:val="009C10C1"/>
    <w:rsid w:val="009D77D6"/>
    <w:rsid w:val="00A02F0C"/>
    <w:rsid w:val="00A07615"/>
    <w:rsid w:val="00A22BBD"/>
    <w:rsid w:val="00A4282B"/>
    <w:rsid w:val="00A51B6C"/>
    <w:rsid w:val="00A534B9"/>
    <w:rsid w:val="00A7684A"/>
    <w:rsid w:val="00A93DF2"/>
    <w:rsid w:val="00AA3A1F"/>
    <w:rsid w:val="00AD2397"/>
    <w:rsid w:val="00AD4691"/>
    <w:rsid w:val="00AE1ECB"/>
    <w:rsid w:val="00AE51EA"/>
    <w:rsid w:val="00B226B6"/>
    <w:rsid w:val="00B347CF"/>
    <w:rsid w:val="00B456BD"/>
    <w:rsid w:val="00B47701"/>
    <w:rsid w:val="00B60A59"/>
    <w:rsid w:val="00B6516C"/>
    <w:rsid w:val="00B65625"/>
    <w:rsid w:val="00B657C4"/>
    <w:rsid w:val="00B67649"/>
    <w:rsid w:val="00B70727"/>
    <w:rsid w:val="00B74484"/>
    <w:rsid w:val="00B81266"/>
    <w:rsid w:val="00B81287"/>
    <w:rsid w:val="00B81AB2"/>
    <w:rsid w:val="00B86C5A"/>
    <w:rsid w:val="00B96506"/>
    <w:rsid w:val="00BA0DAE"/>
    <w:rsid w:val="00BA2E9F"/>
    <w:rsid w:val="00BD2789"/>
    <w:rsid w:val="00BD7E27"/>
    <w:rsid w:val="00BE60D0"/>
    <w:rsid w:val="00C1001A"/>
    <w:rsid w:val="00C156FA"/>
    <w:rsid w:val="00C2570D"/>
    <w:rsid w:val="00C26B30"/>
    <w:rsid w:val="00C26C67"/>
    <w:rsid w:val="00C30968"/>
    <w:rsid w:val="00C323DA"/>
    <w:rsid w:val="00C34317"/>
    <w:rsid w:val="00C43E47"/>
    <w:rsid w:val="00C72847"/>
    <w:rsid w:val="00C86A17"/>
    <w:rsid w:val="00C86DA9"/>
    <w:rsid w:val="00C91715"/>
    <w:rsid w:val="00C93BF9"/>
    <w:rsid w:val="00C94E78"/>
    <w:rsid w:val="00C96549"/>
    <w:rsid w:val="00CA2991"/>
    <w:rsid w:val="00CC28BC"/>
    <w:rsid w:val="00CC4575"/>
    <w:rsid w:val="00CD04F3"/>
    <w:rsid w:val="00CD23AF"/>
    <w:rsid w:val="00CD2F29"/>
    <w:rsid w:val="00CE09D3"/>
    <w:rsid w:val="00CE12E8"/>
    <w:rsid w:val="00CE42D1"/>
    <w:rsid w:val="00CF70D6"/>
    <w:rsid w:val="00D15412"/>
    <w:rsid w:val="00D26E30"/>
    <w:rsid w:val="00D30F69"/>
    <w:rsid w:val="00D54A23"/>
    <w:rsid w:val="00D54DBC"/>
    <w:rsid w:val="00D55A30"/>
    <w:rsid w:val="00D56D60"/>
    <w:rsid w:val="00D837C4"/>
    <w:rsid w:val="00DB2CA9"/>
    <w:rsid w:val="00DB375D"/>
    <w:rsid w:val="00DC75A8"/>
    <w:rsid w:val="00DD27CC"/>
    <w:rsid w:val="00DD49B4"/>
    <w:rsid w:val="00DD53B1"/>
    <w:rsid w:val="00DE22AE"/>
    <w:rsid w:val="00DE7129"/>
    <w:rsid w:val="00DF2C8B"/>
    <w:rsid w:val="00E0433E"/>
    <w:rsid w:val="00E1104B"/>
    <w:rsid w:val="00E14BB7"/>
    <w:rsid w:val="00E1543E"/>
    <w:rsid w:val="00E15799"/>
    <w:rsid w:val="00E2583B"/>
    <w:rsid w:val="00E321B7"/>
    <w:rsid w:val="00E87846"/>
    <w:rsid w:val="00E90835"/>
    <w:rsid w:val="00EB03E6"/>
    <w:rsid w:val="00EC3343"/>
    <w:rsid w:val="00EE154B"/>
    <w:rsid w:val="00F01CE8"/>
    <w:rsid w:val="00F04183"/>
    <w:rsid w:val="00F06564"/>
    <w:rsid w:val="00F26CDE"/>
    <w:rsid w:val="00F32BD1"/>
    <w:rsid w:val="00F37F4D"/>
    <w:rsid w:val="00F5330D"/>
    <w:rsid w:val="00F577D6"/>
    <w:rsid w:val="00F66B57"/>
    <w:rsid w:val="00F87A00"/>
    <w:rsid w:val="00FA380A"/>
    <w:rsid w:val="00FA7C00"/>
    <w:rsid w:val="00FB2032"/>
    <w:rsid w:val="00FB211A"/>
    <w:rsid w:val="00FB5E50"/>
    <w:rsid w:val="00FB72FF"/>
    <w:rsid w:val="00FC4138"/>
    <w:rsid w:val="00FD103E"/>
    <w:rsid w:val="00FD2876"/>
    <w:rsid w:val="00FD3E6A"/>
    <w:rsid w:val="00FE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03F1"/>
  <w15:chartTrackingRefBased/>
  <w15:docId w15:val="{12C4A1D7-4D05-47C4-BB1D-6CC2365C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41D96"/>
    <w:rPr>
      <w:color w:val="0563C1"/>
      <w:u w:val="single"/>
    </w:rPr>
  </w:style>
  <w:style w:type="character" w:styleId="Neapdorotaspaminjimas">
    <w:name w:val="Unresolved Mention"/>
    <w:uiPriority w:val="99"/>
    <w:semiHidden/>
    <w:unhideWhenUsed/>
    <w:rsid w:val="0094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4189</Characters>
  <Application>Microsoft Office Word</Application>
  <DocSecurity>0</DocSecurity>
  <Lines>107</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3</cp:revision>
  <dcterms:created xsi:type="dcterms:W3CDTF">2025-07-23T07:15:00Z</dcterms:created>
  <dcterms:modified xsi:type="dcterms:W3CDTF">2025-08-28T08:37:00Z</dcterms:modified>
</cp:coreProperties>
</file>