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building field.
The window comprises a window block (1), a window casing (6), guides (2) made on upper and bottom parts of the block. The guides (2) connected with brackets (12, 13) are fixed for example to a wall. The window also comprises upper and bottom beds (3, 4), a fork (15) is fixed to bodies of the beds (3, 4). A pair of rolls (14) rotating on its axes and rolling on outside and inside surfaces of the guide is mounted in the fork (15). The window casing (6) is in a form of fluted section and has at least two hermetic rubbers (18) and a basic rubber (19) having a contact with a surface of a glass and with run out parts of the block body (8) around a perimeter. The window casing side (6) from the wall is filled with a thermoinsulating material (20) and a protecting bracket (21) is mounted over the upper bed (4) over which is a roof (5). The guide (2) forms an angle of 45-135o with for example the wall. The main and auxiliary cut-out (22, 23) are formed in a rolling plane in an outside of the guide (2). A depth of the auxiliary cut-out (23) is smaller than a depth of the main cut-out (22). A distance between centres of the main cut-out (22) is  a &gt; b + 2c, 
wherein b - the width of the window block, 
c - the distance between the frame side of the window block and centre of the main cut-out. 
The distance between the centres of the main cut-out (22) and the auxiliary cut-out (23) is e = 2c + d,
wherein d - the width of the window frame.
The new mechanism of the window opening-closing allows not only to increase the window air-tightness but also to increase the functional possibilities of the window: to increase lighting, durability, to adapt the window block to a dormer, to mould the window in a plane of an inclined surface and to make it easy in different forms.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