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lazerinės optikos sričiai ir yra skirtas vidiniam kietos medžiagos gaminių ženklinimo būdui ir įrenginiui ir gali būti panaudotas skaidrios medžiagos gaminių ženklinimui, gaunant gerai matomą, nenutrinamą ženklinamą simbolį gaminio viduje, pagal kurį galima identifikuoti gamintoją. @Identifikacinių simbolių skaidrių medžiagų gaminių viduje lazerinis formavimo būdas apima lazerio spindulių pluošto, kurio neabsorbuoja gaminio medžiaga, koncentravimą pasirinktoje vietoje, gaminio medžiagos lokalinį suardymą koncentravimo srityje veikiant ją lazerio spindulių pluošto impulsaisir ženklinamo simbolio formavimą keičiant koncentravimo srities padėtį gaminio viduje. Nauja tai, kad gaminio medžiagos lokalų suardymą koncentravimo srityje gauna valdomai keičiant medžiagos lokalaussuardymo pobūdį. Lokalaus suardymo pobūdį keičia lazerio pluošto erdvinių parametrų formuotuvu, esančiu lazerio pluošto kelyje prieš fokusavimo įrenginį, formuojančiu mažiausiai du lazerio pluoštus su skirtingais erdviniais parametrais.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