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daugiasluoksnėms medžiagoms ir gali būti panaudotas dokumentų apsaugai nuo klastojimo.@Sluoksniai yra išdėstyti taip: skaidrus stabilizuojantis sluoksnis (1), padengtas fotopolimerinės kompozicijos sluoksniu (2), į kurią įterpti ultravioletiniuose spinduliuose švytintys komponentai, įgalinantys identifikuoti dokumentus nematomoje spektro dalyje, atspindžio sluoksnis (3), klijųsluoksnis (4) ir pagrindas (5). Difrakcinės struktūros (6) yra tarp fotopolimerinės kompozicijos (2) ir atspindžio (3) sluoksnių.               @Stabilizuojantis sluoksnis (1) padengiamas skysta fotopolimerine kompozicija (2). Difrakcinės struktūros (6) fotopolimerinėje kompozicijoje (2) formuojamos mechaniškai prispaudžiant kietą matricą su difrakcinių struktūrų reljefu prie fotopolimerinės kompozicijos (2). Apšvietus ultravioletiniais spinduliais fotopolimerinė kompozicija (2) sukietėja ir atskiriama nuo matricos. Joje lieka suformuotos reljefinės difrakcinės struktūros (6), laužiančios šviesos spindulius. Po to formuojamas atspindžio sluoksnis (3), kuris padengiamas klijų sluoksniu (4). Iš sluoksniuotos medžiagos iškertami ženklai su baigtine difrakcinių struktūrų (6) kompozicija ir klijuojami ant dokumentų.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