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 ir likerio pramonei. Išradimo tikslas - suteikti receptūrai įvairumo ir paprastumo, o taip pat pagerinti gaminio skonines savybes, t.y. paryškinti tonizuojantį gėrimo poveikį. Trauktinės kompoziciją sudaro, dal/1000 dal:@midaus pusfabrikatis</w:t>
        <w:tab/>
        <w:tab/>
        <w:t>330-340@spirituotos obuolių sultys</w:t>
        <w:tab/>
        <w:tab/>
        <w:t>450-550@arbatžolių trauktinė</w:t>
        <w:tab/>
        <w:tab/>
        <w:t>18-20@spiritas</w:t>
        <w:tab/>
        <w:tab/>
        <w:tab/>
        <w:tab/>
        <w:t>100-115@vanduo</w:t>
        <w:tab/>
        <w:tab/>
        <w:tab/>
        <w:tab/>
        <w:t>iki bendro trauktinės kiekio.@Tuo atveju, kai reikia pakoreguoti cukringumą ir rūgštingumą, į kompoziciją papildomai įvesta citrinos rūgštis ir medus.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