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naujomis peroralinio vartojimo ciklosporino kompozicijomis, turinčiomis didelį bioprieinamumą, kuriose yra 0,5-2 svorio dalys vieno arba daugiau amorfinių ciklosporinų, geriausiaciklosporino A ir/arba ciklosporino G, 6-9 svorio dalys vieno arba daugiau sočiųjų C10-C22 riebalų hidroksirūgščių polietilenglikolio esterių, ypatingai SOLUTOL   HS 15, ir 1-3 svorio dalys vieno arbadaugiau mono- arba polihidroksilinių alkoholių, geriausia etanolio ir propilenglikolio.@Vaistinė forma pagaminama, iš pradžių ištirpinant amorfinį ciklosporiną etanolyje, ir maišant dedamas propilenglikolis ir Solutol  , kol susidaro skaidrus, klampus tirpalas, kuris gerai žinomu būdu išpilstomas į buteliukus kaip geriamasis tirpalas, arba juo užpildomos kapsulės.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