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Junginiai, pateikiami bendrąja formule (1)@@@@@@@@@@@(kur R1 yra SR6 ar NR7R8, kur R6 paprastai yra alkilo grupė, turinti 1-6 anglies atomus, R7 yra vandenilio atomas, alkilo grupė, turinti 1-6 anglies atomus, ar nitrogrupė, o R8 yra vandenilio atomas ar alkilo grupė, turinti 1-6 anglies atomus; R2 ir R3 paprastai yra vandenilio atomas ar alkilo grupė, turinti 1-6 anglies atomus, ar amidino grupė, kurios aminogrupėje kaip pakaitas gali būti alkilas ar nitro grupė; R5 yra vandenilio atomas ar alkilo grupė, turinti 1-6 anglies atomus; Y1, Y2, Y3 ir Y4, kurie gali būti tie patys ar skirtingi, irkiekvienas paprastai yra vandenilio atomas, halogeno atomas ar alkoksigrupė, turinti 1-6 anglies atomus, n ir m kiekvienas yra sveikas skaičius 0 ar 1), ar galimi stereoizomerai, ar optiškai aktyviosšių junginių formos, ar farmaciškai tinkamos jų druskos. Junginiai stipriai veikia azoto oksido sintazę kaip inhibitoriai, ir gali būti naudojami kaip cerebrivaskuliarinių ligų vaistai.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