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Išradimas priklauso hidraulinių mašinų gamygos pramonei ir gali būti panaudotas vandens siurbliams gaminti.@Išcentrinio daugiaračio vandens siurblio siurbliaračio apkaba yra sudaryta iš dviejų atskirų dalių - dugno ir sienelių, kurios pagamintos iš metalo ir padengtos plastmase arba iš plastmasės, kuri dėl atsiradusios tampriosios deformacijos surinktoje konstrukcijoje daro siurblį sandariu.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