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concerns a cocktail composition consisting of: (in kg/1000 dal): sugar (700,0-800,0), citric acid (35,0-40,0), Piper nigrum (3,5-4,0), Pimenta officinalis (1,5-2,5), Mentha officinalis (3,0-5,0), Echinopanacis (0,1-0,5), Acorus calamus (0,05-0,2), Zingiber officinale (2,0-4,0), Melissa officinalis (0,9-1,5), lemon essence (0,9-1,5), mint aromatic (1,8-3,0), carbon dioxide (31,6-36,0) and spirit-water mixture to 1000 dal. The coctail is 6 % of volume, obtais yellowish colour and bitter taste with mint aroma.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