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iš medicinos srities, jis priklauso biologiškai aktyvių junginių, pasižyminčių imunoreguliuojančiomis savybėmis, gavimo būdams ir gali rasti pritaikymą medicinoje, veterinarijoje, otaip pat ir eksperimentinėje biochemijoje.@Išradimo tikslas - sukurti naują sintetinį biologiškai aktyvų peptidą, pasižymintį imunoreguliuojančiomis savybėmis, kurio formulė @@</w:t>
        <w:tab/>
        <w:tab/>
        <w:tab/>
        <w:tab/>
        <w:t>X-Glu-Trp-Y,@kurioje@X yra H arba Gly, Ala, Leu, Ile, Val, NVal, Pro, Tyr, Phe, Trp, D-Ala, D-Leu, D-Ile, D-Val, D-NVal, D-Pro, D-Tyr, D-Phe, D-Trp,   -aminosviesto rūgštis,   -aminoheksano rūgštis;@Y yra Gly, Ala, Leu,Ile, Val, NVal, Pro, Tyr, Phe, Trp, D-Ala, D-Leu, D-Ile, D-Val, D-NVal, D-Pro, D-Tyr, D-Phe, D-Trp,   -aminosviesto rūgštis   -aminoheksano rūgštis, -OH, mono- arba dipakeistas amidas (C1-C3).@Peptido sintezė vykdoma tirpale, nuosekliai ilginant grandinę nuo molekulės C-galo, panaudojant maksimalaus funkcinių grupių blokavimo strategiją, išeinant iš aminorūgšties alkilo esterio; sintezėje naudojamas aktyvuotų esterių metodas ir mišrių anhidridų metodas ir tre-butiloksikarbonilaminorūgštys.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