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medicine, specifically, to methods of obtaining biologically active substances with immunoregulating properties, and can be used in medicine and veterinary science and in experimental biochemistry. The fundamental problem addressed by the invention is that of producing a novel synthetic biologically active peptide with immuno-regulating properties and of the formula: X-Glu-Trp-Y, in which X is H or Gly, Ala, Leu, Ile, Val, NVal, Pro, Tyr, Phe, Trp, D-Ala, D-Leu, D-Ile, D-Val, D-NVal, D-Pro, D-Tyr, D-PHe, D-Trp,   -aminobutyric acid,   -aminocaproic acid; Y is Gly, Ala, Leu, Ile, Val, NVal, Pro, Tyr, Phe, Trp, D-Ala, D-Leu, D-Ile, D-Val, D-NVal, D-Pro, D-Tyr, D-Phe, D-Trp,  -aminobutyric acid,   -aminocaproic acid, -OH, mono- or di-substituted amide (C1-C3). Peptide synthesis takes place in a solution by successive growth of a chain from the C termination of the molecules, using a strategy of maximum blocking of functional `group`s, starting from amino acid alkyl ether, using the method of activated esters and the method of mixed anhydrides using tretbutyloxycarbonyl amino acid.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